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CA4" w:rsidRPr="00CF7CA4" w:rsidRDefault="00CF7CA4" w:rsidP="00CF7CA4">
      <w:pPr>
        <w:rPr>
          <w:rFonts w:ascii="微软雅黑" w:eastAsia="微软雅黑" w:hAnsi="微软雅黑"/>
          <w:b/>
          <w:sz w:val="28"/>
          <w:szCs w:val="28"/>
        </w:rPr>
      </w:pPr>
      <w:r w:rsidRPr="00CF7CA4">
        <w:rPr>
          <w:rFonts w:ascii="微软雅黑" w:eastAsia="微软雅黑" w:hAnsi="微软雅黑" w:hint="eastAsia"/>
          <w:b/>
          <w:sz w:val="28"/>
          <w:szCs w:val="28"/>
        </w:rPr>
        <w:t>附件1：</w:t>
      </w:r>
    </w:p>
    <w:p w:rsidR="00CF7CA4" w:rsidRPr="00CF7CA4" w:rsidRDefault="00CF7CA4" w:rsidP="00CF7CA4">
      <w:pPr>
        <w:rPr>
          <w:rFonts w:ascii="微软雅黑" w:eastAsia="微软雅黑" w:hAnsi="微软雅黑"/>
          <w:b/>
          <w:sz w:val="28"/>
          <w:szCs w:val="28"/>
        </w:rPr>
      </w:pPr>
    </w:p>
    <w:p w:rsidR="00B3097C" w:rsidRPr="00CF7CA4" w:rsidRDefault="00992A4F" w:rsidP="00B3097C">
      <w:pPr>
        <w:jc w:val="center"/>
        <w:rPr>
          <w:rFonts w:ascii="微软雅黑" w:eastAsia="微软雅黑" w:hAnsi="微软雅黑"/>
          <w:b/>
          <w:sz w:val="28"/>
          <w:szCs w:val="28"/>
        </w:rPr>
      </w:pPr>
      <w:r>
        <w:rPr>
          <w:rFonts w:ascii="微软雅黑" w:eastAsia="微软雅黑" w:hAnsi="微软雅黑" w:hint="eastAsia"/>
          <w:b/>
          <w:sz w:val="28"/>
          <w:szCs w:val="28"/>
        </w:rPr>
        <w:t>西南交通大学峨眉校区教师聘期岗位任务指导</w:t>
      </w:r>
      <w:bookmarkStart w:id="0" w:name="_GoBack"/>
      <w:bookmarkEnd w:id="0"/>
      <w:r w:rsidR="00CF7CA4" w:rsidRPr="00CF7CA4">
        <w:rPr>
          <w:rFonts w:ascii="微软雅黑" w:eastAsia="微软雅黑" w:hAnsi="微软雅黑" w:hint="eastAsia"/>
          <w:b/>
          <w:sz w:val="28"/>
          <w:szCs w:val="28"/>
        </w:rPr>
        <w:t>意见</w:t>
      </w:r>
    </w:p>
    <w:p w:rsidR="00CF7CA4" w:rsidRPr="004D1F78" w:rsidRDefault="00CF7CA4" w:rsidP="00B3097C">
      <w:pPr>
        <w:jc w:val="center"/>
        <w:rPr>
          <w:rFonts w:ascii="仿宋_GB2312" w:eastAsia="仿宋_GB2312"/>
          <w:sz w:val="28"/>
          <w:szCs w:val="28"/>
        </w:rPr>
      </w:pPr>
    </w:p>
    <w:p w:rsidR="00B3097C" w:rsidRDefault="00B3097C" w:rsidP="00B3097C">
      <w:pPr>
        <w:spacing w:line="360" w:lineRule="auto"/>
        <w:ind w:firstLineChars="253" w:firstLine="708"/>
        <w:rPr>
          <w:rFonts w:ascii="仿宋_GB2312" w:eastAsia="仿宋_GB2312" w:hAnsi="仿宋"/>
          <w:sz w:val="28"/>
          <w:szCs w:val="28"/>
        </w:rPr>
      </w:pPr>
      <w:r>
        <w:rPr>
          <w:rFonts w:ascii="仿宋_GB2312" w:eastAsia="仿宋_GB2312" w:hAnsi="仿宋" w:hint="eastAsia"/>
          <w:sz w:val="28"/>
          <w:szCs w:val="28"/>
        </w:rPr>
        <w:t>根据</w:t>
      </w:r>
      <w:r w:rsidRPr="006D0EDE">
        <w:rPr>
          <w:rFonts w:ascii="仿宋_GB2312" w:eastAsia="仿宋_GB2312" w:hAnsi="仿宋" w:hint="eastAsia"/>
          <w:sz w:val="28"/>
          <w:szCs w:val="28"/>
        </w:rPr>
        <w:t>《西南交通大学新一轮岗位聘用实施方案（2016-2018）》</w:t>
      </w:r>
      <w:r>
        <w:rPr>
          <w:rFonts w:ascii="仿宋_GB2312" w:eastAsia="仿宋_GB2312" w:hAnsi="仿宋" w:hint="eastAsia"/>
          <w:sz w:val="28"/>
          <w:szCs w:val="28"/>
        </w:rPr>
        <w:t>（</w:t>
      </w:r>
      <w:r w:rsidRPr="006D0EDE">
        <w:rPr>
          <w:rFonts w:ascii="仿宋_GB2312" w:eastAsia="仿宋_GB2312" w:hAnsi="仿宋" w:hint="eastAsia"/>
          <w:sz w:val="28"/>
          <w:szCs w:val="28"/>
        </w:rPr>
        <w:t>西交校人〔2016〕110号</w:t>
      </w:r>
      <w:r>
        <w:rPr>
          <w:rFonts w:ascii="仿宋_GB2312" w:eastAsia="仿宋_GB2312" w:hAnsi="仿宋" w:hint="eastAsia"/>
          <w:sz w:val="28"/>
          <w:szCs w:val="28"/>
        </w:rPr>
        <w:t>），为</w:t>
      </w:r>
      <w:r w:rsidRPr="008E1527">
        <w:rPr>
          <w:rFonts w:ascii="仿宋_GB2312" w:eastAsia="仿宋_GB2312" w:hAnsi="仿宋" w:hint="eastAsia"/>
          <w:sz w:val="28"/>
          <w:szCs w:val="28"/>
        </w:rPr>
        <w:t>确保</w:t>
      </w:r>
      <w:r>
        <w:rPr>
          <w:rFonts w:ascii="仿宋_GB2312" w:eastAsia="仿宋_GB2312" w:hAnsi="仿宋" w:hint="eastAsia"/>
          <w:sz w:val="28"/>
          <w:szCs w:val="28"/>
        </w:rPr>
        <w:t>峨眉校区</w:t>
      </w:r>
      <w:r w:rsidRPr="008E1527">
        <w:rPr>
          <w:rFonts w:ascii="仿宋_GB2312" w:eastAsia="仿宋_GB2312" w:hAnsi="仿宋" w:hint="eastAsia"/>
          <w:sz w:val="28"/>
          <w:szCs w:val="28"/>
        </w:rPr>
        <w:t>二本人才培养</w:t>
      </w:r>
      <w:r>
        <w:rPr>
          <w:rFonts w:ascii="仿宋_GB2312" w:eastAsia="仿宋_GB2312" w:hAnsi="仿宋" w:hint="eastAsia"/>
          <w:sz w:val="28"/>
          <w:szCs w:val="28"/>
        </w:rPr>
        <w:t>高质量</w:t>
      </w:r>
      <w:r w:rsidRPr="008E1527">
        <w:rPr>
          <w:rFonts w:ascii="仿宋_GB2312" w:eastAsia="仿宋_GB2312" w:hAnsi="仿宋" w:hint="eastAsia"/>
          <w:sz w:val="28"/>
          <w:szCs w:val="28"/>
        </w:rPr>
        <w:t>圆满</w:t>
      </w:r>
      <w:r>
        <w:rPr>
          <w:rFonts w:ascii="仿宋_GB2312" w:eastAsia="仿宋_GB2312" w:hAnsi="仿宋" w:hint="eastAsia"/>
          <w:sz w:val="28"/>
          <w:szCs w:val="28"/>
        </w:rPr>
        <w:t>完成，</w:t>
      </w:r>
      <w:r w:rsidRPr="008E1527">
        <w:rPr>
          <w:rFonts w:ascii="仿宋_GB2312" w:eastAsia="仿宋_GB2312" w:hAnsi="仿宋" w:hint="eastAsia"/>
          <w:sz w:val="28"/>
          <w:szCs w:val="28"/>
        </w:rPr>
        <w:t>确保一本人才培养良好开局</w:t>
      </w:r>
      <w:r>
        <w:rPr>
          <w:rFonts w:ascii="仿宋_GB2312" w:eastAsia="仿宋_GB2312" w:hAnsi="仿宋" w:hint="eastAsia"/>
          <w:sz w:val="28"/>
          <w:szCs w:val="28"/>
        </w:rPr>
        <w:t>和</w:t>
      </w:r>
      <w:r w:rsidRPr="008E1527">
        <w:rPr>
          <w:rFonts w:ascii="仿宋_GB2312" w:eastAsia="仿宋_GB2312" w:hAnsi="仿宋" w:hint="eastAsia"/>
          <w:sz w:val="28"/>
          <w:szCs w:val="28"/>
        </w:rPr>
        <w:t>持续提高培养质量</w:t>
      </w:r>
      <w:r>
        <w:rPr>
          <w:rFonts w:ascii="仿宋_GB2312" w:eastAsia="仿宋_GB2312" w:hAnsi="仿宋" w:hint="eastAsia"/>
          <w:sz w:val="28"/>
          <w:szCs w:val="28"/>
        </w:rPr>
        <w:t>，确保</w:t>
      </w:r>
      <w:r w:rsidRPr="004D1F78">
        <w:rPr>
          <w:rFonts w:ascii="仿宋_GB2312" w:eastAsia="仿宋_GB2312" w:hint="eastAsia"/>
          <w:sz w:val="28"/>
          <w:szCs w:val="28"/>
        </w:rPr>
        <w:t xml:space="preserve"> “峨眉校区师资队伍分流发展与分类提升执行计划</w:t>
      </w:r>
      <w:r>
        <w:rPr>
          <w:rFonts w:ascii="仿宋_GB2312" w:eastAsia="仿宋_GB2312" w:hint="eastAsia"/>
          <w:sz w:val="28"/>
          <w:szCs w:val="28"/>
        </w:rPr>
        <w:t>”</w:t>
      </w:r>
      <w:r w:rsidRPr="008E1527">
        <w:rPr>
          <w:rFonts w:ascii="仿宋_GB2312" w:eastAsia="仿宋_GB2312" w:hAnsi="仿宋" w:hint="eastAsia"/>
          <w:sz w:val="28"/>
          <w:szCs w:val="28"/>
        </w:rPr>
        <w:t xml:space="preserve"> </w:t>
      </w:r>
      <w:r>
        <w:rPr>
          <w:rFonts w:ascii="仿宋_GB2312" w:eastAsia="仿宋_GB2312" w:hAnsi="仿宋" w:hint="eastAsia"/>
          <w:sz w:val="28"/>
          <w:szCs w:val="28"/>
        </w:rPr>
        <w:t>精准落实，对</w:t>
      </w:r>
      <w:r>
        <w:rPr>
          <w:rFonts w:ascii="仿宋_GB2312" w:eastAsia="仿宋_GB2312" w:hint="eastAsia"/>
          <w:sz w:val="28"/>
          <w:szCs w:val="28"/>
        </w:rPr>
        <w:t>峨眉校区教师</w:t>
      </w:r>
      <w:r>
        <w:rPr>
          <w:rFonts w:ascii="仿宋" w:eastAsia="仿宋" w:hAnsi="仿宋" w:hint="eastAsia"/>
          <w:sz w:val="28"/>
          <w:szCs w:val="28"/>
        </w:rPr>
        <w:t>聘期岗位任务的制订提出以</w:t>
      </w:r>
      <w:r>
        <w:rPr>
          <w:rFonts w:ascii="仿宋_GB2312" w:eastAsia="仿宋_GB2312" w:hAnsi="仿宋" w:hint="eastAsia"/>
          <w:sz w:val="28"/>
          <w:szCs w:val="28"/>
        </w:rPr>
        <w:t>下指导性意见。</w:t>
      </w:r>
    </w:p>
    <w:p w:rsidR="00B3097C" w:rsidRDefault="00B3097C" w:rsidP="00B3097C">
      <w:pPr>
        <w:spacing w:line="360" w:lineRule="auto"/>
        <w:ind w:firstLineChars="253" w:firstLine="708"/>
        <w:rPr>
          <w:rFonts w:ascii="仿宋_GB2312" w:eastAsia="仿宋_GB2312"/>
          <w:sz w:val="28"/>
          <w:szCs w:val="28"/>
        </w:rPr>
      </w:pPr>
      <w:r>
        <w:rPr>
          <w:rFonts w:ascii="仿宋_GB2312" w:eastAsia="仿宋_GB2312" w:hAnsi="仿宋" w:hint="eastAsia"/>
          <w:sz w:val="28"/>
          <w:szCs w:val="28"/>
        </w:rPr>
        <w:t>一、</w:t>
      </w:r>
      <w:r w:rsidRPr="001B3EFD">
        <w:rPr>
          <w:rFonts w:ascii="仿宋_GB2312" w:eastAsia="仿宋_GB2312" w:hAnsi="仿宋" w:hint="eastAsia"/>
          <w:sz w:val="28"/>
          <w:szCs w:val="28"/>
        </w:rPr>
        <w:t>根据《西南交通大学师资队伍发展与提升计划》（西交校人[2016]78号）相关规定，各相关学院已完成峨眉校区“8系2部”</w:t>
      </w:r>
      <w:r>
        <w:rPr>
          <w:rFonts w:ascii="仿宋_GB2312" w:eastAsia="仿宋_GB2312" w:hAnsi="仿宋" w:hint="eastAsia"/>
          <w:sz w:val="28"/>
          <w:szCs w:val="28"/>
        </w:rPr>
        <w:t>各类</w:t>
      </w:r>
      <w:r w:rsidRPr="001B3EFD">
        <w:rPr>
          <w:rFonts w:ascii="仿宋_GB2312" w:eastAsia="仿宋_GB2312" w:hAnsi="仿宋" w:hint="eastAsia"/>
          <w:sz w:val="28"/>
          <w:szCs w:val="28"/>
        </w:rPr>
        <w:t>人员划入各归口对接学院</w:t>
      </w:r>
      <w:r>
        <w:rPr>
          <w:rFonts w:ascii="仿宋_GB2312" w:eastAsia="仿宋_GB2312" w:hAnsi="仿宋" w:hint="eastAsia"/>
          <w:sz w:val="28"/>
          <w:szCs w:val="28"/>
        </w:rPr>
        <w:t>的</w:t>
      </w:r>
      <w:r w:rsidRPr="001B3EFD">
        <w:rPr>
          <w:rFonts w:ascii="仿宋_GB2312" w:eastAsia="仿宋_GB2312" w:hAnsi="仿宋" w:hint="eastAsia"/>
          <w:sz w:val="28"/>
          <w:szCs w:val="28"/>
        </w:rPr>
        <w:t>工作，</w:t>
      </w:r>
      <w:r>
        <w:rPr>
          <w:rFonts w:ascii="仿宋_GB2312" w:eastAsia="仿宋_GB2312" w:hAnsi="仿宋" w:hint="eastAsia"/>
          <w:sz w:val="28"/>
          <w:szCs w:val="28"/>
        </w:rPr>
        <w:t>新一轮岗位聘用</w:t>
      </w:r>
      <w:r w:rsidRPr="001B3EFD">
        <w:rPr>
          <w:rFonts w:ascii="仿宋_GB2312" w:eastAsia="仿宋_GB2312" w:hAnsi="仿宋" w:hint="eastAsia"/>
          <w:sz w:val="28"/>
          <w:szCs w:val="28"/>
        </w:rPr>
        <w:t>由</w:t>
      </w:r>
      <w:r>
        <w:rPr>
          <w:rFonts w:ascii="仿宋_GB2312" w:eastAsia="仿宋_GB2312" w:hAnsi="仿宋" w:hint="eastAsia"/>
          <w:sz w:val="28"/>
          <w:szCs w:val="28"/>
        </w:rPr>
        <w:t>各</w:t>
      </w:r>
      <w:r w:rsidRPr="001B3EFD">
        <w:rPr>
          <w:rFonts w:ascii="仿宋_GB2312" w:eastAsia="仿宋_GB2312" w:hAnsi="仿宋" w:hint="eastAsia"/>
          <w:sz w:val="28"/>
          <w:szCs w:val="28"/>
        </w:rPr>
        <w:t>归口对</w:t>
      </w:r>
      <w:r w:rsidRPr="001B3EFD">
        <w:rPr>
          <w:rFonts w:ascii="仿宋_GB2312" w:eastAsia="仿宋_GB2312" w:hint="eastAsia"/>
          <w:sz w:val="28"/>
          <w:szCs w:val="28"/>
        </w:rPr>
        <w:t>接</w:t>
      </w:r>
      <w:r>
        <w:rPr>
          <w:rFonts w:ascii="仿宋_GB2312" w:eastAsia="仿宋_GB2312" w:hint="eastAsia"/>
          <w:sz w:val="28"/>
          <w:szCs w:val="28"/>
        </w:rPr>
        <w:t>学院</w:t>
      </w:r>
      <w:r w:rsidRPr="001B3EFD">
        <w:rPr>
          <w:rFonts w:ascii="仿宋_GB2312" w:eastAsia="仿宋_GB2312" w:hint="eastAsia"/>
          <w:sz w:val="28"/>
          <w:szCs w:val="28"/>
        </w:rPr>
        <w:t>统一进行岗位核定与岗位聘用</w:t>
      </w:r>
      <w:r>
        <w:rPr>
          <w:rFonts w:ascii="仿宋_GB2312" w:eastAsia="仿宋_GB2312" w:hint="eastAsia"/>
          <w:sz w:val="28"/>
          <w:szCs w:val="28"/>
        </w:rPr>
        <w:t>。</w:t>
      </w:r>
    </w:p>
    <w:p w:rsidR="00B3097C" w:rsidRDefault="00B3097C" w:rsidP="00B3097C">
      <w:pPr>
        <w:spacing w:line="360" w:lineRule="auto"/>
        <w:ind w:firstLineChars="253" w:firstLine="708"/>
        <w:rPr>
          <w:rFonts w:ascii="仿宋_GB2312" w:eastAsia="仿宋_GB2312" w:hAnsi="仿宋"/>
          <w:sz w:val="28"/>
          <w:szCs w:val="28"/>
        </w:rPr>
      </w:pPr>
      <w:r>
        <w:rPr>
          <w:rFonts w:ascii="仿宋_GB2312" w:eastAsia="仿宋_GB2312" w:hAnsi="仿宋" w:hint="eastAsia"/>
          <w:sz w:val="28"/>
          <w:szCs w:val="28"/>
        </w:rPr>
        <w:t>二、前期各相关学院精准</w:t>
      </w:r>
      <w:r w:rsidRPr="001B3EFD">
        <w:rPr>
          <w:rFonts w:ascii="仿宋_GB2312" w:eastAsia="仿宋_GB2312" w:hAnsi="仿宋" w:hint="eastAsia"/>
          <w:sz w:val="28"/>
          <w:szCs w:val="28"/>
        </w:rPr>
        <w:t>制定了</w:t>
      </w:r>
      <w:r w:rsidRPr="001B3EFD">
        <w:rPr>
          <w:rFonts w:ascii="仿宋_GB2312" w:eastAsia="仿宋_GB2312" w:hint="eastAsia"/>
          <w:sz w:val="28"/>
          <w:szCs w:val="28"/>
        </w:rPr>
        <w:t>“峨眉校区师资队伍分流发展与分类提升执行计划</w:t>
      </w:r>
      <w:r w:rsidRPr="001B3EFD">
        <w:rPr>
          <w:rFonts w:ascii="仿宋_GB2312" w:eastAsia="仿宋_GB2312" w:hAnsi="仿宋" w:hint="eastAsia"/>
          <w:sz w:val="28"/>
          <w:szCs w:val="28"/>
        </w:rPr>
        <w:t>”。</w:t>
      </w:r>
      <w:r>
        <w:rPr>
          <w:rFonts w:ascii="仿宋_GB2312" w:eastAsia="仿宋_GB2312" w:hAnsi="仿宋" w:hint="eastAsia"/>
          <w:sz w:val="28"/>
          <w:szCs w:val="28"/>
        </w:rPr>
        <w:t>新一轮岗位聘用</w:t>
      </w:r>
      <w:r w:rsidR="00CC6F48">
        <w:rPr>
          <w:rFonts w:ascii="仿宋_GB2312" w:eastAsia="仿宋_GB2312" w:hAnsi="仿宋" w:hint="eastAsia"/>
          <w:sz w:val="28"/>
          <w:szCs w:val="28"/>
        </w:rPr>
        <w:t>，</w:t>
      </w:r>
      <w:r w:rsidRPr="001B3EFD">
        <w:rPr>
          <w:rFonts w:ascii="仿宋_GB2312" w:eastAsia="仿宋_GB2312" w:hAnsi="仿宋" w:hint="eastAsia"/>
          <w:sz w:val="28"/>
          <w:szCs w:val="28"/>
        </w:rPr>
        <w:t>峨眉校区教师应在确保完成二本</w:t>
      </w:r>
      <w:r>
        <w:rPr>
          <w:rFonts w:ascii="仿宋_GB2312" w:eastAsia="仿宋_GB2312" w:hAnsi="仿宋" w:hint="eastAsia"/>
          <w:sz w:val="28"/>
          <w:szCs w:val="28"/>
        </w:rPr>
        <w:t>或</w:t>
      </w:r>
      <w:r w:rsidRPr="001B3EFD">
        <w:rPr>
          <w:rFonts w:ascii="仿宋_GB2312" w:eastAsia="仿宋_GB2312" w:hAnsi="仿宋" w:hint="eastAsia"/>
          <w:sz w:val="28"/>
          <w:szCs w:val="28"/>
        </w:rPr>
        <w:t>一本教学工作任务的前提下，将</w:t>
      </w:r>
      <w:r w:rsidRPr="004D1F78">
        <w:rPr>
          <w:rFonts w:ascii="仿宋_GB2312" w:eastAsia="仿宋_GB2312" w:hint="eastAsia"/>
          <w:sz w:val="28"/>
          <w:szCs w:val="28"/>
        </w:rPr>
        <w:t>“峨眉校区师资队伍分流发展与分类提升执行计划</w:t>
      </w:r>
      <w:r>
        <w:rPr>
          <w:rFonts w:ascii="仿宋_GB2312" w:eastAsia="仿宋_GB2312" w:hint="eastAsia"/>
          <w:sz w:val="28"/>
          <w:szCs w:val="28"/>
        </w:rPr>
        <w:t>”</w:t>
      </w:r>
      <w:r w:rsidRPr="001B3EFD">
        <w:rPr>
          <w:rFonts w:ascii="仿宋_GB2312" w:eastAsia="仿宋_GB2312" w:hAnsi="仿宋" w:hint="eastAsia"/>
          <w:sz w:val="28"/>
          <w:szCs w:val="28"/>
        </w:rPr>
        <w:t>纳入聘期岗位工作任务，明确</w:t>
      </w:r>
      <w:r w:rsidRPr="003A0A54">
        <w:rPr>
          <w:rFonts w:ascii="仿宋_GB2312" w:eastAsia="仿宋_GB2312" w:hAnsi="仿宋" w:hint="eastAsia"/>
          <w:sz w:val="28"/>
          <w:szCs w:val="28"/>
        </w:rPr>
        <w:t>具体</w:t>
      </w:r>
      <w:r w:rsidRPr="001B3EFD">
        <w:rPr>
          <w:rFonts w:ascii="仿宋_GB2312" w:eastAsia="仿宋_GB2312" w:hAnsi="仿宋" w:hint="eastAsia"/>
          <w:sz w:val="28"/>
          <w:szCs w:val="28"/>
        </w:rPr>
        <w:t>提升内容和目标。</w:t>
      </w:r>
    </w:p>
    <w:p w:rsidR="00B3097C" w:rsidRDefault="00B3097C" w:rsidP="00B3097C">
      <w:pPr>
        <w:spacing w:line="360" w:lineRule="auto"/>
        <w:ind w:firstLineChars="253" w:firstLine="708"/>
        <w:rPr>
          <w:rFonts w:ascii="仿宋_GB2312" w:eastAsia="仿宋_GB2312" w:hAnsi="仿宋"/>
          <w:sz w:val="28"/>
          <w:szCs w:val="28"/>
        </w:rPr>
      </w:pPr>
      <w:r>
        <w:rPr>
          <w:rFonts w:ascii="仿宋_GB2312" w:eastAsia="仿宋_GB2312" w:hAnsi="仿宋" w:hint="eastAsia"/>
          <w:sz w:val="28"/>
          <w:szCs w:val="28"/>
        </w:rPr>
        <w:t>三、</w:t>
      </w:r>
      <w:r>
        <w:rPr>
          <w:rFonts w:ascii="仿宋_GB2312" w:eastAsia="仿宋_GB2312" w:hint="eastAsia"/>
          <w:sz w:val="28"/>
          <w:szCs w:val="28"/>
        </w:rPr>
        <w:t>峨眉校区教师</w:t>
      </w:r>
      <w:r>
        <w:rPr>
          <w:rFonts w:ascii="仿宋" w:eastAsia="仿宋" w:hAnsi="仿宋" w:hint="eastAsia"/>
          <w:sz w:val="28"/>
          <w:szCs w:val="28"/>
        </w:rPr>
        <w:t>聘期岗位任务主要内容</w:t>
      </w:r>
    </w:p>
    <w:p w:rsidR="00B3097C" w:rsidRPr="00963980" w:rsidRDefault="00B3097C" w:rsidP="00B3097C">
      <w:pPr>
        <w:spacing w:line="360" w:lineRule="auto"/>
        <w:ind w:firstLineChars="253" w:firstLine="708"/>
        <w:rPr>
          <w:rFonts w:ascii="仿宋_GB2312" w:eastAsia="仿宋_GB2312"/>
          <w:sz w:val="28"/>
          <w:szCs w:val="28"/>
        </w:rPr>
      </w:pPr>
      <w:r>
        <w:rPr>
          <w:rFonts w:ascii="仿宋_GB2312" w:eastAsia="仿宋_GB2312" w:hAnsi="仿宋" w:hint="eastAsia"/>
          <w:sz w:val="28"/>
          <w:szCs w:val="28"/>
        </w:rPr>
        <w:t>1、</w:t>
      </w:r>
      <w:r w:rsidRPr="00963980">
        <w:rPr>
          <w:rFonts w:ascii="仿宋_GB2312" w:eastAsia="仿宋_GB2312" w:hint="eastAsia"/>
          <w:sz w:val="28"/>
          <w:szCs w:val="28"/>
        </w:rPr>
        <w:t>确保二本教学</w:t>
      </w:r>
      <w:r>
        <w:rPr>
          <w:rFonts w:ascii="仿宋_GB2312" w:eastAsia="仿宋_GB2312" w:hint="eastAsia"/>
          <w:sz w:val="28"/>
          <w:szCs w:val="28"/>
        </w:rPr>
        <w:t>与管理工作</w:t>
      </w:r>
      <w:r w:rsidRPr="00796AEF">
        <w:rPr>
          <w:rFonts w:ascii="仿宋_GB2312" w:eastAsia="仿宋_GB2312" w:hint="eastAsia"/>
          <w:sz w:val="28"/>
          <w:szCs w:val="28"/>
        </w:rPr>
        <w:t>平稳有序</w:t>
      </w:r>
    </w:p>
    <w:p w:rsidR="00B3097C" w:rsidRPr="007A5BCF" w:rsidRDefault="00B3097C" w:rsidP="00B3097C">
      <w:pPr>
        <w:spacing w:line="360" w:lineRule="auto"/>
        <w:ind w:firstLineChars="253" w:firstLine="708"/>
        <w:rPr>
          <w:rFonts w:ascii="仿宋_GB2312" w:eastAsia="仿宋_GB2312"/>
          <w:sz w:val="28"/>
          <w:szCs w:val="28"/>
        </w:rPr>
      </w:pPr>
      <w:r>
        <w:rPr>
          <w:rFonts w:ascii="仿宋_GB2312" w:eastAsia="仿宋_GB2312" w:hint="eastAsia"/>
          <w:sz w:val="28"/>
          <w:szCs w:val="28"/>
        </w:rPr>
        <w:t>各相关学院需指导峨眉校区对接系（部），根据至2019年整体二本学生培养计划，详细制订各年度二本教学与管理工作安排，对需</w:t>
      </w:r>
      <w:r>
        <w:rPr>
          <w:rFonts w:ascii="仿宋_GB2312" w:eastAsia="仿宋_GB2312" w:hint="eastAsia"/>
          <w:sz w:val="28"/>
          <w:szCs w:val="28"/>
        </w:rPr>
        <w:lastRenderedPageBreak/>
        <w:t>承担二本教学与管理工作任务的每位教师以书面形式写入聘期岗位任务书，作为峨眉校区教师岗位聘期工作任务的基本要求，确保峨眉校区</w:t>
      </w:r>
      <w:r w:rsidRPr="007A5BCF">
        <w:rPr>
          <w:rFonts w:ascii="仿宋_GB2312" w:eastAsia="仿宋_GB2312" w:hint="eastAsia"/>
          <w:sz w:val="28"/>
          <w:szCs w:val="28"/>
        </w:rPr>
        <w:t>平稳有序</w:t>
      </w:r>
      <w:r>
        <w:rPr>
          <w:rFonts w:ascii="仿宋_GB2312" w:eastAsia="仿宋_GB2312" w:hint="eastAsia"/>
          <w:sz w:val="28"/>
          <w:szCs w:val="28"/>
        </w:rPr>
        <w:t>、高质量完成</w:t>
      </w:r>
      <w:r w:rsidRPr="007A5BCF">
        <w:rPr>
          <w:rFonts w:ascii="仿宋_GB2312" w:eastAsia="仿宋_GB2312" w:hint="eastAsia"/>
          <w:sz w:val="28"/>
          <w:szCs w:val="28"/>
        </w:rPr>
        <w:t>各年级二本学生培养、就业、毕业工作。</w:t>
      </w:r>
      <w:r w:rsidRPr="007A5BCF">
        <w:rPr>
          <w:rFonts w:ascii="仿宋_GB2312" w:eastAsia="仿宋_GB2312"/>
          <w:sz w:val="28"/>
          <w:szCs w:val="28"/>
        </w:rPr>
        <w:t> </w:t>
      </w:r>
    </w:p>
    <w:p w:rsidR="00B3097C" w:rsidRDefault="00B3097C" w:rsidP="00B3097C">
      <w:pPr>
        <w:spacing w:line="360" w:lineRule="auto"/>
        <w:ind w:firstLineChars="253" w:firstLine="708"/>
        <w:rPr>
          <w:rFonts w:ascii="仿宋_GB2312" w:eastAsia="仿宋_GB2312"/>
          <w:sz w:val="28"/>
          <w:szCs w:val="28"/>
        </w:rPr>
      </w:pPr>
      <w:r>
        <w:rPr>
          <w:rFonts w:ascii="仿宋_GB2312" w:eastAsia="仿宋_GB2312" w:hint="eastAsia"/>
          <w:sz w:val="28"/>
          <w:szCs w:val="28"/>
        </w:rPr>
        <w:t>2</w:t>
      </w:r>
      <w:r w:rsidRPr="007A5BCF">
        <w:rPr>
          <w:rFonts w:ascii="仿宋_GB2312" w:eastAsia="仿宋_GB2312" w:hint="eastAsia"/>
          <w:sz w:val="28"/>
          <w:szCs w:val="28"/>
        </w:rPr>
        <w:t>、</w:t>
      </w:r>
      <w:r>
        <w:rPr>
          <w:rFonts w:ascii="仿宋_GB2312" w:eastAsia="仿宋_GB2312" w:hint="eastAsia"/>
          <w:sz w:val="28"/>
          <w:szCs w:val="28"/>
        </w:rPr>
        <w:t>确保一本学生培养质量持续提高</w:t>
      </w:r>
    </w:p>
    <w:p w:rsidR="00B3097C" w:rsidRPr="00B05056" w:rsidRDefault="00B3097C" w:rsidP="00B3097C">
      <w:pPr>
        <w:spacing w:line="360" w:lineRule="auto"/>
        <w:ind w:firstLineChars="253" w:firstLine="708"/>
        <w:rPr>
          <w:rFonts w:ascii="仿宋_GB2312" w:eastAsia="仿宋_GB2312"/>
          <w:sz w:val="28"/>
          <w:szCs w:val="28"/>
        </w:rPr>
      </w:pPr>
      <w:r>
        <w:rPr>
          <w:rFonts w:ascii="仿宋_GB2312" w:eastAsia="仿宋_GB2312" w:hint="eastAsia"/>
          <w:sz w:val="28"/>
          <w:szCs w:val="28"/>
        </w:rPr>
        <w:t>各相关学院对于峨眉校区取得一本主讲资格的教师，合理安排教师一本教学工作任务，按照成都校区一本教学质量相同标准要求，确保峨眉校区一本学生培养质量持续提高。</w:t>
      </w:r>
    </w:p>
    <w:p w:rsidR="00B3097C" w:rsidRDefault="00B3097C" w:rsidP="00B3097C">
      <w:pPr>
        <w:spacing w:line="360" w:lineRule="auto"/>
        <w:ind w:firstLineChars="253" w:firstLine="708"/>
        <w:rPr>
          <w:rFonts w:ascii="仿宋_GB2312" w:eastAsia="仿宋_GB2312"/>
          <w:sz w:val="28"/>
          <w:szCs w:val="28"/>
        </w:rPr>
      </w:pPr>
      <w:r>
        <w:rPr>
          <w:rFonts w:ascii="仿宋_GB2312" w:eastAsia="仿宋_GB2312" w:hint="eastAsia"/>
          <w:sz w:val="28"/>
          <w:szCs w:val="28"/>
        </w:rPr>
        <w:t>3、峨眉校区教师发展提升计划纳入岗位聘期工作任务</w:t>
      </w:r>
    </w:p>
    <w:p w:rsidR="00B3097C" w:rsidRPr="00D80CA4" w:rsidRDefault="00B3097C" w:rsidP="00B3097C">
      <w:pPr>
        <w:spacing w:line="360" w:lineRule="auto"/>
        <w:ind w:firstLineChars="253" w:firstLine="708"/>
        <w:rPr>
          <w:rFonts w:ascii="仿宋_GB2312" w:eastAsia="仿宋_GB2312"/>
          <w:sz w:val="28"/>
          <w:szCs w:val="28"/>
        </w:rPr>
      </w:pPr>
      <w:r>
        <w:rPr>
          <w:rFonts w:ascii="仿宋_GB2312" w:eastAsia="仿宋_GB2312" w:hAnsi="仿宋" w:hint="eastAsia"/>
          <w:sz w:val="28"/>
          <w:szCs w:val="28"/>
        </w:rPr>
        <w:t>各相关学院根据本学院制订的</w:t>
      </w:r>
      <w:r w:rsidRPr="001B3EFD">
        <w:rPr>
          <w:rFonts w:ascii="仿宋_GB2312" w:eastAsia="仿宋_GB2312" w:hint="eastAsia"/>
          <w:sz w:val="28"/>
          <w:szCs w:val="28"/>
        </w:rPr>
        <w:t>“峨眉校区师资队伍分流发展与分类提升执行计划</w:t>
      </w:r>
      <w:r w:rsidRPr="001B3EFD">
        <w:rPr>
          <w:rFonts w:ascii="仿宋_GB2312" w:eastAsia="仿宋_GB2312" w:hAnsi="仿宋" w:hint="eastAsia"/>
          <w:sz w:val="28"/>
          <w:szCs w:val="28"/>
        </w:rPr>
        <w:t>”。在确保完成二本或一本教学工作任务的前提下，</w:t>
      </w:r>
      <w:r>
        <w:rPr>
          <w:rFonts w:ascii="仿宋_GB2312" w:eastAsia="仿宋_GB2312" w:hint="eastAsia"/>
          <w:sz w:val="28"/>
          <w:szCs w:val="28"/>
        </w:rPr>
        <w:t>详</w:t>
      </w:r>
      <w:r w:rsidRPr="003A0A54">
        <w:rPr>
          <w:rFonts w:ascii="仿宋_GB2312" w:eastAsia="仿宋_GB2312" w:hint="eastAsia"/>
          <w:sz w:val="28"/>
          <w:szCs w:val="28"/>
        </w:rPr>
        <w:t>细制订各年度 “峨眉校区师资队伍分流发展与分类提升执行计划”的</w:t>
      </w:r>
      <w:r w:rsidRPr="003A0A54">
        <w:rPr>
          <w:rFonts w:ascii="仿宋_GB2312" w:eastAsia="仿宋_GB2312" w:hAnsi="仿宋" w:hint="eastAsia"/>
          <w:sz w:val="28"/>
          <w:szCs w:val="28"/>
        </w:rPr>
        <w:t>具体工作任务，明确具体提升内容</w:t>
      </w:r>
      <w:r w:rsidRPr="001B3EFD">
        <w:rPr>
          <w:rFonts w:ascii="仿宋_GB2312" w:eastAsia="仿宋_GB2312" w:hAnsi="仿宋" w:hint="eastAsia"/>
          <w:sz w:val="28"/>
          <w:szCs w:val="28"/>
        </w:rPr>
        <w:t>和目标</w:t>
      </w:r>
      <w:r>
        <w:rPr>
          <w:rFonts w:ascii="仿宋_GB2312" w:eastAsia="仿宋_GB2312" w:hAnsi="仿宋" w:hint="eastAsia"/>
          <w:sz w:val="28"/>
          <w:szCs w:val="28"/>
        </w:rPr>
        <w:t>，</w:t>
      </w:r>
      <w:r>
        <w:rPr>
          <w:rFonts w:ascii="仿宋_GB2312" w:eastAsia="仿宋_GB2312" w:hint="eastAsia"/>
          <w:sz w:val="28"/>
          <w:szCs w:val="28"/>
        </w:rPr>
        <w:t>对需执行发展提升计划任务的每位教师以书面形式写入聘期岗位任务书，作为峨眉校区教师岗位聘期工作任务的提升要求。</w:t>
      </w:r>
    </w:p>
    <w:p w:rsidR="00B3097C" w:rsidRPr="00D80CA4" w:rsidRDefault="00B3097C" w:rsidP="00B3097C">
      <w:pPr>
        <w:spacing w:line="360" w:lineRule="auto"/>
        <w:ind w:firstLineChars="253" w:firstLine="708"/>
        <w:rPr>
          <w:rFonts w:ascii="仿宋_GB2312" w:eastAsia="仿宋_GB2312"/>
          <w:sz w:val="28"/>
          <w:szCs w:val="28"/>
        </w:rPr>
      </w:pPr>
      <w:r>
        <w:rPr>
          <w:rFonts w:ascii="仿宋_GB2312" w:eastAsia="仿宋_GB2312" w:hAnsi="仿宋" w:hint="eastAsia"/>
          <w:sz w:val="28"/>
          <w:szCs w:val="28"/>
        </w:rPr>
        <w:t>在</w:t>
      </w:r>
      <w:r w:rsidRPr="00D80CA4">
        <w:rPr>
          <w:rFonts w:ascii="仿宋_GB2312" w:eastAsia="仿宋_GB2312" w:hint="eastAsia"/>
          <w:sz w:val="28"/>
          <w:szCs w:val="28"/>
        </w:rPr>
        <w:t>教师岗位年度考核和聘期考核中，</w:t>
      </w:r>
      <w:r>
        <w:rPr>
          <w:rFonts w:ascii="仿宋_GB2312" w:eastAsia="仿宋_GB2312" w:hint="eastAsia"/>
          <w:sz w:val="28"/>
          <w:szCs w:val="28"/>
        </w:rPr>
        <w:t>教师需</w:t>
      </w:r>
      <w:r w:rsidRPr="00D80CA4">
        <w:rPr>
          <w:rFonts w:ascii="仿宋_GB2312" w:eastAsia="仿宋_GB2312" w:hint="eastAsia"/>
          <w:sz w:val="28"/>
          <w:szCs w:val="28"/>
        </w:rPr>
        <w:t>对本人发展提升计划进展情况进行报告</w:t>
      </w:r>
      <w:r>
        <w:rPr>
          <w:rFonts w:ascii="仿宋_GB2312" w:eastAsia="仿宋_GB2312" w:hint="eastAsia"/>
          <w:sz w:val="28"/>
          <w:szCs w:val="28"/>
        </w:rPr>
        <w:t>；</w:t>
      </w:r>
      <w:r>
        <w:rPr>
          <w:rFonts w:ascii="仿宋_GB2312" w:eastAsia="仿宋_GB2312" w:hAnsi="仿宋" w:hint="eastAsia"/>
          <w:sz w:val="28"/>
          <w:szCs w:val="28"/>
        </w:rPr>
        <w:t>各相关学院</w:t>
      </w:r>
      <w:r>
        <w:rPr>
          <w:rFonts w:ascii="仿宋_GB2312" w:eastAsia="仿宋_GB2312" w:hint="eastAsia"/>
          <w:sz w:val="28"/>
          <w:szCs w:val="28"/>
        </w:rPr>
        <w:t>需对</w:t>
      </w:r>
      <w:r w:rsidRPr="00D80CA4">
        <w:rPr>
          <w:rFonts w:ascii="仿宋_GB2312" w:eastAsia="仿宋_GB2312" w:hint="eastAsia"/>
          <w:sz w:val="28"/>
          <w:szCs w:val="28"/>
        </w:rPr>
        <w:t>教师发展提升计划进展情况</w:t>
      </w:r>
      <w:r>
        <w:rPr>
          <w:rFonts w:ascii="仿宋_GB2312" w:eastAsia="仿宋_GB2312" w:hint="eastAsia"/>
          <w:sz w:val="28"/>
          <w:szCs w:val="28"/>
        </w:rPr>
        <w:t>进行考核，</w:t>
      </w:r>
      <w:r w:rsidRPr="00D80CA4">
        <w:rPr>
          <w:rFonts w:ascii="仿宋_GB2312" w:eastAsia="仿宋_GB2312" w:hint="eastAsia"/>
          <w:sz w:val="28"/>
          <w:szCs w:val="28"/>
        </w:rPr>
        <w:t>明确考核结论，建立“峨眉校区师资队伍分流发展与分类提升执行计划” 岗位聘期</w:t>
      </w:r>
      <w:r>
        <w:rPr>
          <w:rFonts w:ascii="仿宋_GB2312" w:eastAsia="仿宋_GB2312" w:hint="eastAsia"/>
          <w:sz w:val="28"/>
          <w:szCs w:val="28"/>
        </w:rPr>
        <w:t>各</w:t>
      </w:r>
      <w:r w:rsidRPr="00D80CA4">
        <w:rPr>
          <w:rFonts w:ascii="仿宋_GB2312" w:eastAsia="仿宋_GB2312" w:hint="eastAsia"/>
          <w:sz w:val="28"/>
          <w:szCs w:val="28"/>
        </w:rPr>
        <w:t>年度进展情况台帐，加强对执行</w:t>
      </w:r>
      <w:r>
        <w:rPr>
          <w:rFonts w:ascii="仿宋_GB2312" w:eastAsia="仿宋_GB2312" w:hint="eastAsia"/>
          <w:sz w:val="28"/>
          <w:szCs w:val="28"/>
        </w:rPr>
        <w:t>发展</w:t>
      </w:r>
      <w:r w:rsidRPr="00D80CA4">
        <w:rPr>
          <w:rFonts w:ascii="仿宋_GB2312" w:eastAsia="仿宋_GB2312" w:hint="eastAsia"/>
          <w:sz w:val="28"/>
          <w:szCs w:val="28"/>
        </w:rPr>
        <w:t>提升计划教师进行跟踪管理和考核。对于考核合格</w:t>
      </w:r>
      <w:r w:rsidR="00CC6F48">
        <w:rPr>
          <w:rFonts w:ascii="仿宋_GB2312" w:eastAsia="仿宋_GB2312" w:hint="eastAsia"/>
          <w:sz w:val="28"/>
          <w:szCs w:val="28"/>
        </w:rPr>
        <w:t>的</w:t>
      </w:r>
      <w:r w:rsidRPr="00D80CA4">
        <w:rPr>
          <w:rFonts w:ascii="仿宋_GB2312" w:eastAsia="仿宋_GB2312" w:hint="eastAsia"/>
          <w:sz w:val="28"/>
          <w:szCs w:val="28"/>
        </w:rPr>
        <w:t>视为完成聘期</w:t>
      </w:r>
      <w:r>
        <w:rPr>
          <w:rFonts w:ascii="仿宋_GB2312" w:eastAsia="仿宋_GB2312" w:hint="eastAsia"/>
          <w:sz w:val="28"/>
          <w:szCs w:val="28"/>
        </w:rPr>
        <w:t>发展提升</w:t>
      </w:r>
      <w:r w:rsidRPr="00D80CA4">
        <w:rPr>
          <w:rFonts w:ascii="仿宋_GB2312" w:eastAsia="仿宋_GB2312" w:hint="eastAsia"/>
          <w:sz w:val="28"/>
          <w:szCs w:val="28"/>
        </w:rPr>
        <w:t>工作任务。</w:t>
      </w:r>
    </w:p>
    <w:p w:rsidR="00B3097C" w:rsidRDefault="00B3097C" w:rsidP="00B3097C">
      <w:pPr>
        <w:spacing w:line="360" w:lineRule="auto"/>
        <w:ind w:firstLineChars="253" w:firstLine="708"/>
        <w:rPr>
          <w:rFonts w:ascii="仿宋" w:eastAsia="仿宋" w:hAnsi="仿宋"/>
          <w:sz w:val="28"/>
          <w:szCs w:val="28"/>
        </w:rPr>
      </w:pPr>
      <w:r>
        <w:rPr>
          <w:rFonts w:ascii="仿宋_GB2312" w:eastAsia="仿宋_GB2312" w:hint="eastAsia"/>
          <w:sz w:val="28"/>
          <w:szCs w:val="28"/>
        </w:rPr>
        <w:t>四、峨眉校区教师</w:t>
      </w:r>
      <w:r>
        <w:rPr>
          <w:rFonts w:ascii="仿宋" w:eastAsia="仿宋" w:hAnsi="仿宋" w:hint="eastAsia"/>
          <w:sz w:val="28"/>
          <w:szCs w:val="28"/>
        </w:rPr>
        <w:t>聘期岗位任务的确定</w:t>
      </w:r>
    </w:p>
    <w:p w:rsidR="00A8499F" w:rsidRDefault="00B3097C" w:rsidP="00B3097C">
      <w:pPr>
        <w:spacing w:line="360" w:lineRule="auto"/>
        <w:ind w:firstLineChars="253" w:firstLine="708"/>
        <w:rPr>
          <w:rFonts w:ascii="仿宋" w:eastAsia="仿宋" w:hAnsi="仿宋"/>
          <w:sz w:val="28"/>
          <w:szCs w:val="28"/>
        </w:rPr>
      </w:pPr>
      <w:r>
        <w:rPr>
          <w:rFonts w:ascii="仿宋_GB2312" w:eastAsia="仿宋_GB2312" w:hAnsi="仿宋" w:hint="eastAsia"/>
          <w:sz w:val="28"/>
          <w:szCs w:val="28"/>
        </w:rPr>
        <w:t>各相关学院根据</w:t>
      </w:r>
      <w:r w:rsidRPr="002F5649">
        <w:rPr>
          <w:rFonts w:ascii="仿宋" w:eastAsia="仿宋" w:hAnsi="仿宋" w:hint="eastAsia"/>
          <w:sz w:val="28"/>
          <w:szCs w:val="28"/>
        </w:rPr>
        <w:t>与学校协商确定的周期发展目标任务</w:t>
      </w:r>
      <w:r>
        <w:rPr>
          <w:rFonts w:ascii="仿宋" w:eastAsia="仿宋" w:hAnsi="仿宋" w:hint="eastAsia"/>
          <w:sz w:val="28"/>
          <w:szCs w:val="28"/>
        </w:rPr>
        <w:t>、峨眉校</w:t>
      </w:r>
      <w:r>
        <w:rPr>
          <w:rFonts w:ascii="仿宋" w:eastAsia="仿宋" w:hAnsi="仿宋" w:hint="eastAsia"/>
          <w:sz w:val="28"/>
          <w:szCs w:val="28"/>
        </w:rPr>
        <w:lastRenderedPageBreak/>
        <w:t>区二本和一本教学工作安排和教师发展提升执行计划，</w:t>
      </w:r>
      <w:r>
        <w:rPr>
          <w:rFonts w:ascii="仿宋_GB2312" w:eastAsia="仿宋_GB2312" w:hAnsi="仿宋" w:hint="eastAsia"/>
          <w:sz w:val="28"/>
          <w:szCs w:val="28"/>
        </w:rPr>
        <w:t>按照</w:t>
      </w:r>
      <w:r w:rsidRPr="00C15556">
        <w:rPr>
          <w:rFonts w:ascii="仿宋_GB2312" w:eastAsia="仿宋_GB2312" w:hAnsi="仿宋" w:hint="eastAsia"/>
          <w:sz w:val="28"/>
          <w:szCs w:val="28"/>
        </w:rPr>
        <w:t>教学为主型、教学科研并重型、科研为主型和</w:t>
      </w:r>
      <w:r>
        <w:rPr>
          <w:rFonts w:ascii="仿宋_GB2312" w:eastAsia="仿宋_GB2312" w:hAnsi="仿宋" w:hint="eastAsia"/>
          <w:sz w:val="28"/>
          <w:szCs w:val="28"/>
        </w:rPr>
        <w:t>科研</w:t>
      </w:r>
      <w:r w:rsidRPr="00C15556">
        <w:rPr>
          <w:rFonts w:ascii="仿宋_GB2312" w:eastAsia="仿宋_GB2312" w:hAnsi="仿宋" w:hint="eastAsia"/>
          <w:sz w:val="28"/>
          <w:szCs w:val="28"/>
        </w:rPr>
        <w:t>成果转化为主型等四类型</w:t>
      </w:r>
      <w:r>
        <w:rPr>
          <w:rFonts w:ascii="仿宋_GB2312" w:eastAsia="仿宋_GB2312" w:hAnsi="仿宋" w:hint="eastAsia"/>
          <w:sz w:val="28"/>
          <w:szCs w:val="28"/>
        </w:rPr>
        <w:t>，</w:t>
      </w:r>
      <w:r w:rsidRPr="001D3310">
        <w:rPr>
          <w:rFonts w:ascii="仿宋_GB2312" w:eastAsia="仿宋_GB2312" w:hAnsi="仿宋" w:hint="eastAsia"/>
          <w:sz w:val="28"/>
          <w:szCs w:val="28"/>
        </w:rPr>
        <w:t>自主确定本单位峨眉校区各级各类教师岗位的聘期岗位任务。对于本单位同类教师岗位，原则上应确定相当工作量的聘期岗位任务</w:t>
      </w:r>
      <w:r>
        <w:rPr>
          <w:rFonts w:ascii="仿宋" w:eastAsia="仿宋" w:hAnsi="仿宋" w:hint="eastAsia"/>
          <w:sz w:val="28"/>
          <w:szCs w:val="28"/>
        </w:rPr>
        <w:t>。</w:t>
      </w:r>
    </w:p>
    <w:p w:rsidR="00B3097C" w:rsidRDefault="00A8499F" w:rsidP="00B3097C">
      <w:pPr>
        <w:spacing w:line="360" w:lineRule="auto"/>
        <w:ind w:firstLineChars="253" w:firstLine="708"/>
        <w:rPr>
          <w:rFonts w:ascii="仿宋" w:eastAsia="仿宋" w:hAnsi="仿宋"/>
          <w:sz w:val="28"/>
          <w:szCs w:val="28"/>
        </w:rPr>
      </w:pPr>
      <w:r>
        <w:rPr>
          <w:rFonts w:ascii="仿宋" w:eastAsia="仿宋" w:hAnsi="仿宋" w:hint="eastAsia"/>
          <w:sz w:val="28"/>
          <w:szCs w:val="28"/>
        </w:rPr>
        <w:t>制订</w:t>
      </w:r>
      <w:r>
        <w:rPr>
          <w:rFonts w:ascii="仿宋_GB2312" w:eastAsia="仿宋_GB2312" w:hint="eastAsia"/>
          <w:sz w:val="28"/>
          <w:szCs w:val="28"/>
        </w:rPr>
        <w:t>峨眉校区教师</w:t>
      </w:r>
      <w:r>
        <w:rPr>
          <w:rFonts w:ascii="仿宋" w:eastAsia="仿宋" w:hAnsi="仿宋" w:hint="eastAsia"/>
          <w:sz w:val="28"/>
          <w:szCs w:val="28"/>
        </w:rPr>
        <w:t>岗位</w:t>
      </w:r>
      <w:r w:rsidR="00486678">
        <w:rPr>
          <w:rFonts w:ascii="仿宋" w:eastAsia="仿宋" w:hAnsi="仿宋" w:hint="eastAsia"/>
          <w:sz w:val="28"/>
          <w:szCs w:val="28"/>
        </w:rPr>
        <w:t>聘期</w:t>
      </w:r>
      <w:r>
        <w:rPr>
          <w:rFonts w:ascii="仿宋" w:eastAsia="仿宋" w:hAnsi="仿宋" w:hint="eastAsia"/>
          <w:sz w:val="28"/>
          <w:szCs w:val="28"/>
        </w:rPr>
        <w:t>任务可参考</w:t>
      </w:r>
      <w:r w:rsidR="00B3097C">
        <w:rPr>
          <w:rFonts w:ascii="仿宋_GB2312" w:eastAsia="仿宋_GB2312" w:hAnsi="仿宋" w:hint="eastAsia"/>
          <w:sz w:val="28"/>
          <w:szCs w:val="28"/>
        </w:rPr>
        <w:t>下</w:t>
      </w:r>
      <w:r>
        <w:rPr>
          <w:rFonts w:ascii="仿宋_GB2312" w:eastAsia="仿宋_GB2312" w:hAnsi="仿宋" w:hint="eastAsia"/>
          <w:sz w:val="28"/>
          <w:szCs w:val="28"/>
        </w:rPr>
        <w:t>表</w:t>
      </w:r>
      <w:r w:rsidR="00B3097C">
        <w:rPr>
          <w:rFonts w:ascii="仿宋_GB2312" w:eastAsia="仿宋_GB2312" w:hAnsi="仿宋" w:hint="eastAsia"/>
          <w:sz w:val="28"/>
          <w:szCs w:val="28"/>
        </w:rPr>
        <w:t>。</w:t>
      </w:r>
    </w:p>
    <w:p w:rsidR="00B3097C" w:rsidRPr="00A44227" w:rsidRDefault="00B3097C" w:rsidP="00B3097C">
      <w:pPr>
        <w:spacing w:line="360" w:lineRule="auto"/>
        <w:ind w:firstLineChars="253" w:firstLine="607"/>
        <w:jc w:val="center"/>
        <w:rPr>
          <w:rFonts w:ascii="仿宋" w:eastAsia="仿宋" w:hAnsi="仿宋"/>
          <w:sz w:val="24"/>
          <w:szCs w:val="24"/>
        </w:rPr>
      </w:pPr>
      <w:r w:rsidRPr="00A44227">
        <w:rPr>
          <w:rFonts w:ascii="仿宋_GB2312" w:eastAsia="仿宋_GB2312" w:hint="eastAsia"/>
          <w:sz w:val="24"/>
          <w:szCs w:val="24"/>
        </w:rPr>
        <w:t>峨眉校区教师</w:t>
      </w:r>
      <w:r w:rsidRPr="00A44227">
        <w:rPr>
          <w:rFonts w:ascii="仿宋" w:eastAsia="仿宋" w:hAnsi="仿宋" w:hint="eastAsia"/>
          <w:sz w:val="24"/>
          <w:szCs w:val="24"/>
        </w:rPr>
        <w:t>聘期岗位任务</w:t>
      </w:r>
      <w:r>
        <w:rPr>
          <w:rFonts w:ascii="仿宋" w:eastAsia="仿宋" w:hAnsi="仿宋" w:hint="eastAsia"/>
          <w:sz w:val="24"/>
          <w:szCs w:val="24"/>
        </w:rPr>
        <w:t>主要内容参考表</w:t>
      </w:r>
    </w:p>
    <w:tbl>
      <w:tblPr>
        <w:tblStyle w:val="a3"/>
        <w:tblW w:w="8076" w:type="dxa"/>
        <w:jc w:val="center"/>
        <w:tblLook w:val="04A0" w:firstRow="1" w:lastRow="0" w:firstColumn="1" w:lastColumn="0" w:noHBand="0" w:noVBand="1"/>
      </w:tblPr>
      <w:tblGrid>
        <w:gridCol w:w="1271"/>
        <w:gridCol w:w="2722"/>
        <w:gridCol w:w="964"/>
        <w:gridCol w:w="993"/>
        <w:gridCol w:w="992"/>
        <w:gridCol w:w="1134"/>
      </w:tblGrid>
      <w:tr w:rsidR="00B3097C" w:rsidRPr="001D3310" w:rsidTr="00A548F4">
        <w:trPr>
          <w:jc w:val="center"/>
        </w:trPr>
        <w:tc>
          <w:tcPr>
            <w:tcW w:w="3993" w:type="dxa"/>
            <w:gridSpan w:val="2"/>
            <w:vMerge w:val="restart"/>
            <w:vAlign w:val="center"/>
          </w:tcPr>
          <w:p w:rsidR="00B3097C" w:rsidRPr="00C822FC" w:rsidRDefault="00CC6F48" w:rsidP="00CC6F48">
            <w:pPr>
              <w:jc w:val="center"/>
              <w:rPr>
                <w:rFonts w:ascii="仿宋_GB2312" w:eastAsia="仿宋_GB2312" w:hAnsi="Arial" w:cs="Arial"/>
                <w:bCs/>
                <w:color w:val="000000"/>
                <w:kern w:val="0"/>
                <w:sz w:val="24"/>
                <w:szCs w:val="24"/>
              </w:rPr>
            </w:pPr>
            <w:r w:rsidRPr="00CC6F48">
              <w:rPr>
                <w:rFonts w:ascii="仿宋_GB2312" w:eastAsia="仿宋_GB2312" w:hAnsi="Arial" w:cs="Arial" w:hint="eastAsia"/>
                <w:bCs/>
                <w:color w:val="000000"/>
                <w:kern w:val="0"/>
                <w:sz w:val="24"/>
                <w:szCs w:val="24"/>
              </w:rPr>
              <w:t>聘期具体岗位任务</w:t>
            </w:r>
          </w:p>
        </w:tc>
        <w:tc>
          <w:tcPr>
            <w:tcW w:w="4083" w:type="dxa"/>
            <w:gridSpan w:val="4"/>
            <w:vAlign w:val="center"/>
          </w:tcPr>
          <w:p w:rsidR="00B3097C" w:rsidRPr="00C822FC" w:rsidRDefault="00B3097C" w:rsidP="00E6065D">
            <w:pPr>
              <w:jc w:val="center"/>
              <w:rPr>
                <w:rFonts w:ascii="仿宋_GB2312" w:eastAsia="仿宋_GB2312" w:hAnsi="Arial" w:cs="Arial"/>
                <w:bCs/>
                <w:color w:val="000000"/>
                <w:kern w:val="0"/>
                <w:sz w:val="24"/>
                <w:szCs w:val="24"/>
              </w:rPr>
            </w:pPr>
            <w:r w:rsidRPr="00C822FC">
              <w:rPr>
                <w:rFonts w:ascii="仿宋_GB2312" w:eastAsia="仿宋_GB2312" w:hAnsi="Arial" w:cs="Arial" w:hint="eastAsia"/>
                <w:bCs/>
                <w:color w:val="000000"/>
                <w:kern w:val="0"/>
                <w:sz w:val="24"/>
                <w:szCs w:val="24"/>
              </w:rPr>
              <w:t>岗位类型</w:t>
            </w:r>
          </w:p>
        </w:tc>
      </w:tr>
      <w:tr w:rsidR="00B3097C" w:rsidRPr="001D3310" w:rsidTr="00A548F4">
        <w:trPr>
          <w:jc w:val="center"/>
        </w:trPr>
        <w:tc>
          <w:tcPr>
            <w:tcW w:w="3993" w:type="dxa"/>
            <w:gridSpan w:val="2"/>
            <w:vMerge/>
            <w:vAlign w:val="center"/>
          </w:tcPr>
          <w:p w:rsidR="00B3097C" w:rsidRPr="00C822FC" w:rsidRDefault="00B3097C" w:rsidP="00E6065D">
            <w:pPr>
              <w:jc w:val="center"/>
              <w:rPr>
                <w:rFonts w:ascii="仿宋_GB2312" w:eastAsia="仿宋_GB2312"/>
                <w:sz w:val="24"/>
                <w:szCs w:val="24"/>
              </w:rPr>
            </w:pPr>
          </w:p>
        </w:tc>
        <w:tc>
          <w:tcPr>
            <w:tcW w:w="964" w:type="dxa"/>
            <w:vAlign w:val="center"/>
          </w:tcPr>
          <w:p w:rsidR="00B3097C" w:rsidRPr="00C822FC" w:rsidRDefault="00B3097C" w:rsidP="00E6065D">
            <w:pPr>
              <w:jc w:val="center"/>
              <w:rPr>
                <w:rFonts w:ascii="仿宋_GB2312" w:eastAsia="仿宋_GB2312"/>
                <w:sz w:val="24"/>
                <w:szCs w:val="24"/>
              </w:rPr>
            </w:pPr>
            <w:r w:rsidRPr="00C822FC">
              <w:rPr>
                <w:rFonts w:ascii="仿宋_GB2312" w:eastAsia="仿宋_GB2312" w:hint="eastAsia"/>
                <w:sz w:val="24"/>
                <w:szCs w:val="24"/>
              </w:rPr>
              <w:t>教学型</w:t>
            </w:r>
          </w:p>
        </w:tc>
        <w:tc>
          <w:tcPr>
            <w:tcW w:w="993" w:type="dxa"/>
            <w:vAlign w:val="center"/>
          </w:tcPr>
          <w:p w:rsidR="00B3097C" w:rsidRPr="00C822FC" w:rsidRDefault="00B3097C" w:rsidP="00E6065D">
            <w:pPr>
              <w:jc w:val="center"/>
              <w:rPr>
                <w:rFonts w:ascii="仿宋_GB2312" w:eastAsia="仿宋_GB2312"/>
                <w:sz w:val="24"/>
                <w:szCs w:val="24"/>
              </w:rPr>
            </w:pPr>
            <w:r w:rsidRPr="00C822FC">
              <w:rPr>
                <w:rFonts w:ascii="仿宋_GB2312" w:eastAsia="仿宋_GB2312" w:hint="eastAsia"/>
                <w:sz w:val="24"/>
                <w:szCs w:val="24"/>
              </w:rPr>
              <w:t>教研型</w:t>
            </w:r>
          </w:p>
        </w:tc>
        <w:tc>
          <w:tcPr>
            <w:tcW w:w="992" w:type="dxa"/>
            <w:vAlign w:val="center"/>
          </w:tcPr>
          <w:p w:rsidR="00B3097C" w:rsidRPr="00C822FC" w:rsidRDefault="00B3097C" w:rsidP="00E6065D">
            <w:pPr>
              <w:jc w:val="center"/>
              <w:rPr>
                <w:rFonts w:ascii="仿宋_GB2312" w:eastAsia="仿宋_GB2312" w:hAnsi="Arial" w:cs="Arial"/>
                <w:bCs/>
                <w:color w:val="000000"/>
                <w:kern w:val="0"/>
                <w:sz w:val="24"/>
                <w:szCs w:val="24"/>
              </w:rPr>
            </w:pPr>
            <w:r w:rsidRPr="00C822FC">
              <w:rPr>
                <w:rFonts w:ascii="仿宋_GB2312" w:eastAsia="仿宋_GB2312" w:hAnsi="宋体" w:cs="宋体" w:hint="eastAsia"/>
                <w:sz w:val="24"/>
                <w:szCs w:val="24"/>
              </w:rPr>
              <w:t>科研型</w:t>
            </w:r>
          </w:p>
        </w:tc>
        <w:tc>
          <w:tcPr>
            <w:tcW w:w="1134" w:type="dxa"/>
            <w:vAlign w:val="center"/>
          </w:tcPr>
          <w:p w:rsidR="00C822FC" w:rsidRDefault="00B3097C" w:rsidP="00E6065D">
            <w:pPr>
              <w:jc w:val="center"/>
              <w:rPr>
                <w:rFonts w:ascii="仿宋_GB2312" w:eastAsia="仿宋_GB2312" w:hAnsi="宋体" w:cs="宋体"/>
                <w:sz w:val="24"/>
                <w:szCs w:val="24"/>
              </w:rPr>
            </w:pPr>
            <w:r w:rsidRPr="00C822FC">
              <w:rPr>
                <w:rFonts w:ascii="仿宋_GB2312" w:eastAsia="仿宋_GB2312" w:hAnsi="宋体" w:cs="宋体" w:hint="eastAsia"/>
                <w:sz w:val="24"/>
                <w:szCs w:val="24"/>
              </w:rPr>
              <w:t>成果</w:t>
            </w:r>
          </w:p>
          <w:p w:rsidR="00B3097C" w:rsidRPr="00C822FC" w:rsidRDefault="00B3097C" w:rsidP="00E6065D">
            <w:pPr>
              <w:jc w:val="center"/>
              <w:rPr>
                <w:rFonts w:ascii="仿宋_GB2312" w:eastAsia="仿宋_GB2312" w:hAnsi="Arial" w:cs="Arial"/>
                <w:bCs/>
                <w:color w:val="000000"/>
                <w:kern w:val="0"/>
                <w:sz w:val="24"/>
                <w:szCs w:val="24"/>
              </w:rPr>
            </w:pPr>
            <w:r w:rsidRPr="00C822FC">
              <w:rPr>
                <w:rFonts w:ascii="仿宋_GB2312" w:eastAsia="仿宋_GB2312" w:hAnsi="宋体" w:cs="宋体" w:hint="eastAsia"/>
                <w:sz w:val="24"/>
                <w:szCs w:val="24"/>
              </w:rPr>
              <w:t>转化型</w:t>
            </w:r>
          </w:p>
        </w:tc>
      </w:tr>
      <w:tr w:rsidR="00B3097C" w:rsidRPr="001D3310" w:rsidTr="00CC6F48">
        <w:trPr>
          <w:trHeight w:val="613"/>
          <w:jc w:val="center"/>
        </w:trPr>
        <w:tc>
          <w:tcPr>
            <w:tcW w:w="1271" w:type="dxa"/>
            <w:vMerge w:val="restart"/>
            <w:vAlign w:val="center"/>
          </w:tcPr>
          <w:p w:rsidR="00B3097C" w:rsidRPr="00C822FC" w:rsidRDefault="00B3097C" w:rsidP="00E6065D">
            <w:pPr>
              <w:jc w:val="center"/>
              <w:rPr>
                <w:rFonts w:ascii="仿宋_GB2312" w:eastAsia="仿宋_GB2312" w:hAnsi="Arial" w:cs="Arial"/>
                <w:bCs/>
                <w:color w:val="000000"/>
                <w:kern w:val="0"/>
                <w:sz w:val="24"/>
                <w:szCs w:val="24"/>
              </w:rPr>
            </w:pPr>
            <w:r w:rsidRPr="00C822FC">
              <w:rPr>
                <w:rFonts w:ascii="仿宋_GB2312" w:eastAsia="仿宋_GB2312" w:hAnsi="Arial" w:cs="Arial" w:hint="eastAsia"/>
                <w:bCs/>
                <w:color w:val="000000"/>
                <w:kern w:val="0"/>
                <w:sz w:val="24"/>
                <w:szCs w:val="24"/>
              </w:rPr>
              <w:t>教学</w:t>
            </w:r>
            <w:r w:rsidR="00A548F4">
              <w:rPr>
                <w:rFonts w:ascii="仿宋_GB2312" w:eastAsia="仿宋_GB2312" w:hAnsi="Arial" w:cs="Arial" w:hint="eastAsia"/>
                <w:bCs/>
                <w:color w:val="000000"/>
                <w:kern w:val="0"/>
                <w:sz w:val="24"/>
                <w:szCs w:val="24"/>
              </w:rPr>
              <w:t>工作</w:t>
            </w:r>
            <w:r w:rsidRPr="00C822FC">
              <w:rPr>
                <w:rFonts w:ascii="仿宋_GB2312" w:eastAsia="仿宋_GB2312" w:hAnsi="Arial" w:cs="Arial" w:hint="eastAsia"/>
                <w:bCs/>
                <w:color w:val="000000"/>
                <w:kern w:val="0"/>
                <w:sz w:val="24"/>
                <w:szCs w:val="24"/>
              </w:rPr>
              <w:t>任务</w:t>
            </w:r>
          </w:p>
        </w:tc>
        <w:tc>
          <w:tcPr>
            <w:tcW w:w="2722" w:type="dxa"/>
            <w:vAlign w:val="center"/>
          </w:tcPr>
          <w:p w:rsidR="00B3097C" w:rsidRPr="00C822FC" w:rsidRDefault="00B3097C" w:rsidP="00E6065D">
            <w:pPr>
              <w:jc w:val="center"/>
              <w:rPr>
                <w:rFonts w:ascii="仿宋_GB2312" w:eastAsia="仿宋_GB2312" w:hAnsi="Arial" w:cs="Arial"/>
                <w:bCs/>
                <w:color w:val="000000"/>
                <w:kern w:val="0"/>
                <w:sz w:val="24"/>
                <w:szCs w:val="24"/>
              </w:rPr>
            </w:pPr>
            <w:r w:rsidRPr="00C822FC">
              <w:rPr>
                <w:rFonts w:ascii="仿宋_GB2312" w:eastAsia="仿宋_GB2312" w:hAnsi="Arial" w:cs="Arial" w:hint="eastAsia"/>
                <w:bCs/>
                <w:color w:val="000000"/>
                <w:kern w:val="0"/>
                <w:sz w:val="24"/>
                <w:szCs w:val="24"/>
              </w:rPr>
              <w:t>二本教学基本</w:t>
            </w:r>
            <w:r w:rsidR="00A548F4">
              <w:rPr>
                <w:rFonts w:ascii="仿宋_GB2312" w:eastAsia="仿宋_GB2312" w:hAnsi="Arial" w:cs="Arial" w:hint="eastAsia"/>
                <w:bCs/>
                <w:color w:val="000000"/>
                <w:kern w:val="0"/>
                <w:sz w:val="24"/>
                <w:szCs w:val="24"/>
              </w:rPr>
              <w:t>工作</w:t>
            </w:r>
            <w:r w:rsidRPr="00C822FC">
              <w:rPr>
                <w:rFonts w:ascii="仿宋_GB2312" w:eastAsia="仿宋_GB2312" w:hAnsi="Arial" w:cs="Arial" w:hint="eastAsia"/>
                <w:bCs/>
                <w:color w:val="000000"/>
                <w:kern w:val="0"/>
                <w:sz w:val="24"/>
                <w:szCs w:val="24"/>
              </w:rPr>
              <w:t>任务</w:t>
            </w:r>
          </w:p>
        </w:tc>
        <w:tc>
          <w:tcPr>
            <w:tcW w:w="4083" w:type="dxa"/>
            <w:gridSpan w:val="4"/>
            <w:vMerge w:val="restart"/>
            <w:vAlign w:val="center"/>
          </w:tcPr>
          <w:p w:rsidR="003A0A54" w:rsidRDefault="00B3097C" w:rsidP="003A0A54">
            <w:pPr>
              <w:ind w:firstLineChars="150" w:firstLine="360"/>
              <w:jc w:val="left"/>
              <w:rPr>
                <w:rFonts w:ascii="仿宋_GB2312" w:eastAsia="仿宋_GB2312" w:hAnsi="Arial" w:cs="Arial"/>
                <w:bCs/>
                <w:color w:val="000000"/>
                <w:kern w:val="0"/>
                <w:sz w:val="24"/>
                <w:szCs w:val="24"/>
              </w:rPr>
            </w:pPr>
            <w:r w:rsidRPr="00C822FC">
              <w:rPr>
                <w:rFonts w:ascii="仿宋_GB2312" w:eastAsia="仿宋_GB2312" w:hAnsi="Arial" w:cs="Arial" w:hint="eastAsia"/>
                <w:bCs/>
                <w:color w:val="000000"/>
                <w:kern w:val="0"/>
                <w:sz w:val="24"/>
                <w:szCs w:val="24"/>
              </w:rPr>
              <w:t>由各相关学院自主确定各级各类教师岗位具体聘期岗位任务。</w:t>
            </w:r>
          </w:p>
          <w:p w:rsidR="00B3097C" w:rsidRPr="00C822FC" w:rsidRDefault="00B3097C" w:rsidP="003A0A54">
            <w:pPr>
              <w:ind w:firstLineChars="150" w:firstLine="360"/>
              <w:jc w:val="left"/>
              <w:rPr>
                <w:rFonts w:ascii="仿宋_GB2312" w:eastAsia="仿宋_GB2312" w:hAnsi="Arial" w:cs="Arial"/>
                <w:bCs/>
                <w:color w:val="000000"/>
                <w:kern w:val="0"/>
                <w:sz w:val="24"/>
                <w:szCs w:val="24"/>
              </w:rPr>
            </w:pPr>
            <w:r w:rsidRPr="00C822FC">
              <w:rPr>
                <w:rFonts w:ascii="仿宋_GB2312" w:eastAsia="仿宋_GB2312" w:hAnsi="Arial" w:cs="Arial" w:hint="eastAsia"/>
                <w:bCs/>
                <w:color w:val="000000"/>
                <w:kern w:val="0"/>
                <w:sz w:val="24"/>
                <w:szCs w:val="24"/>
              </w:rPr>
              <w:t>对于本单位同类教师岗位，原则上应确定相当工作量的聘期岗位任务。</w:t>
            </w:r>
          </w:p>
        </w:tc>
      </w:tr>
      <w:tr w:rsidR="00B3097C" w:rsidRPr="001D3310" w:rsidTr="00A548F4">
        <w:trPr>
          <w:jc w:val="center"/>
        </w:trPr>
        <w:tc>
          <w:tcPr>
            <w:tcW w:w="1271" w:type="dxa"/>
            <w:vMerge/>
            <w:vAlign w:val="center"/>
          </w:tcPr>
          <w:p w:rsidR="00B3097C" w:rsidRPr="00C822FC" w:rsidRDefault="00B3097C" w:rsidP="00E6065D">
            <w:pPr>
              <w:jc w:val="center"/>
              <w:rPr>
                <w:rFonts w:ascii="仿宋_GB2312" w:eastAsia="仿宋_GB2312" w:hAnsi="Arial" w:cs="Arial"/>
                <w:bCs/>
                <w:color w:val="000000"/>
                <w:kern w:val="0"/>
                <w:sz w:val="24"/>
                <w:szCs w:val="24"/>
              </w:rPr>
            </w:pPr>
          </w:p>
        </w:tc>
        <w:tc>
          <w:tcPr>
            <w:tcW w:w="2722" w:type="dxa"/>
            <w:vAlign w:val="center"/>
          </w:tcPr>
          <w:p w:rsidR="00B3097C" w:rsidRPr="00C822FC" w:rsidRDefault="00B3097C" w:rsidP="00E6065D">
            <w:pPr>
              <w:jc w:val="center"/>
              <w:rPr>
                <w:rFonts w:ascii="仿宋_GB2312" w:eastAsia="仿宋_GB2312" w:hAnsi="Arial" w:cs="Arial"/>
                <w:bCs/>
                <w:color w:val="000000"/>
                <w:kern w:val="0"/>
                <w:sz w:val="24"/>
                <w:szCs w:val="24"/>
              </w:rPr>
            </w:pPr>
            <w:r w:rsidRPr="00C822FC">
              <w:rPr>
                <w:rFonts w:ascii="仿宋_GB2312" w:eastAsia="仿宋_GB2312" w:hAnsi="Arial" w:cs="Arial" w:hint="eastAsia"/>
                <w:bCs/>
                <w:color w:val="000000"/>
                <w:kern w:val="0"/>
                <w:sz w:val="24"/>
                <w:szCs w:val="24"/>
              </w:rPr>
              <w:t>一本教学</w:t>
            </w:r>
            <w:r w:rsidR="00A548F4">
              <w:rPr>
                <w:rFonts w:ascii="仿宋_GB2312" w:eastAsia="仿宋_GB2312" w:hAnsi="Arial" w:cs="Arial" w:hint="eastAsia"/>
                <w:bCs/>
                <w:color w:val="000000"/>
                <w:kern w:val="0"/>
                <w:sz w:val="24"/>
                <w:szCs w:val="24"/>
              </w:rPr>
              <w:t>工作</w:t>
            </w:r>
            <w:r w:rsidRPr="00C822FC">
              <w:rPr>
                <w:rFonts w:ascii="仿宋_GB2312" w:eastAsia="仿宋_GB2312" w:hAnsi="Arial" w:cs="Arial" w:hint="eastAsia"/>
                <w:bCs/>
                <w:color w:val="000000"/>
                <w:kern w:val="0"/>
                <w:sz w:val="24"/>
                <w:szCs w:val="24"/>
              </w:rPr>
              <w:t>任务（具有一本主讲资格教师）</w:t>
            </w:r>
          </w:p>
        </w:tc>
        <w:tc>
          <w:tcPr>
            <w:tcW w:w="4083" w:type="dxa"/>
            <w:gridSpan w:val="4"/>
            <w:vMerge/>
            <w:vAlign w:val="center"/>
          </w:tcPr>
          <w:p w:rsidR="00B3097C" w:rsidRPr="00C822FC" w:rsidRDefault="00B3097C" w:rsidP="00E6065D">
            <w:pPr>
              <w:jc w:val="center"/>
              <w:rPr>
                <w:rFonts w:ascii="仿宋_GB2312" w:eastAsia="仿宋_GB2312" w:hAnsi="Arial" w:cs="Arial"/>
                <w:bCs/>
                <w:color w:val="000000"/>
                <w:kern w:val="0"/>
                <w:sz w:val="24"/>
                <w:szCs w:val="24"/>
              </w:rPr>
            </w:pPr>
          </w:p>
        </w:tc>
      </w:tr>
      <w:tr w:rsidR="00B3097C" w:rsidRPr="001D3310" w:rsidTr="00CC6F48">
        <w:trPr>
          <w:trHeight w:val="489"/>
          <w:jc w:val="center"/>
        </w:trPr>
        <w:tc>
          <w:tcPr>
            <w:tcW w:w="3993" w:type="dxa"/>
            <w:gridSpan w:val="2"/>
            <w:vAlign w:val="center"/>
          </w:tcPr>
          <w:p w:rsidR="00B3097C" w:rsidRPr="00C822FC" w:rsidRDefault="00B3097C" w:rsidP="00E6065D">
            <w:pPr>
              <w:jc w:val="center"/>
              <w:rPr>
                <w:rFonts w:ascii="仿宋_GB2312" w:eastAsia="仿宋_GB2312" w:hAnsi="Arial" w:cs="Arial"/>
                <w:bCs/>
                <w:color w:val="000000"/>
                <w:kern w:val="0"/>
                <w:sz w:val="24"/>
                <w:szCs w:val="24"/>
              </w:rPr>
            </w:pPr>
            <w:r w:rsidRPr="00C822FC">
              <w:rPr>
                <w:rFonts w:ascii="仿宋_GB2312" w:eastAsia="仿宋_GB2312" w:hint="eastAsia"/>
                <w:sz w:val="24"/>
                <w:szCs w:val="24"/>
              </w:rPr>
              <w:t>执行发展提升计划</w:t>
            </w:r>
            <w:r w:rsidR="00A548F4">
              <w:rPr>
                <w:rFonts w:ascii="仿宋_GB2312" w:eastAsia="仿宋_GB2312" w:hint="eastAsia"/>
                <w:sz w:val="24"/>
                <w:szCs w:val="24"/>
              </w:rPr>
              <w:t>工作</w:t>
            </w:r>
            <w:r w:rsidRPr="00C822FC">
              <w:rPr>
                <w:rFonts w:ascii="仿宋_GB2312" w:eastAsia="仿宋_GB2312" w:hint="eastAsia"/>
                <w:sz w:val="24"/>
                <w:szCs w:val="24"/>
              </w:rPr>
              <w:t>任务</w:t>
            </w:r>
          </w:p>
        </w:tc>
        <w:tc>
          <w:tcPr>
            <w:tcW w:w="4083" w:type="dxa"/>
            <w:gridSpan w:val="4"/>
            <w:vMerge/>
            <w:vAlign w:val="center"/>
          </w:tcPr>
          <w:p w:rsidR="00B3097C" w:rsidRPr="00C822FC" w:rsidRDefault="00B3097C" w:rsidP="00E6065D">
            <w:pPr>
              <w:jc w:val="center"/>
              <w:rPr>
                <w:rFonts w:ascii="仿宋_GB2312" w:eastAsia="仿宋_GB2312" w:hAnsi="Arial" w:cs="Arial"/>
                <w:bCs/>
                <w:color w:val="000000"/>
                <w:kern w:val="0"/>
                <w:sz w:val="24"/>
                <w:szCs w:val="24"/>
              </w:rPr>
            </w:pPr>
          </w:p>
        </w:tc>
      </w:tr>
      <w:tr w:rsidR="00B3097C" w:rsidRPr="001D3310" w:rsidTr="00A548F4">
        <w:trPr>
          <w:trHeight w:val="420"/>
          <w:jc w:val="center"/>
        </w:trPr>
        <w:tc>
          <w:tcPr>
            <w:tcW w:w="3993" w:type="dxa"/>
            <w:gridSpan w:val="2"/>
            <w:vAlign w:val="center"/>
          </w:tcPr>
          <w:p w:rsidR="00B3097C" w:rsidRPr="00C822FC" w:rsidRDefault="00B3097C" w:rsidP="00E6065D">
            <w:pPr>
              <w:jc w:val="center"/>
              <w:rPr>
                <w:rFonts w:ascii="仿宋_GB2312" w:eastAsia="仿宋_GB2312" w:hAnsi="Arial" w:cs="Arial"/>
                <w:bCs/>
                <w:color w:val="000000"/>
                <w:kern w:val="0"/>
                <w:sz w:val="24"/>
                <w:szCs w:val="24"/>
              </w:rPr>
            </w:pPr>
            <w:r w:rsidRPr="00C822FC">
              <w:rPr>
                <w:rFonts w:ascii="仿宋_GB2312" w:eastAsia="仿宋_GB2312" w:hint="eastAsia"/>
                <w:sz w:val="24"/>
                <w:szCs w:val="24"/>
              </w:rPr>
              <w:t>科研</w:t>
            </w:r>
            <w:r w:rsidR="00A548F4">
              <w:rPr>
                <w:rFonts w:ascii="仿宋_GB2312" w:eastAsia="仿宋_GB2312" w:hint="eastAsia"/>
                <w:sz w:val="24"/>
                <w:szCs w:val="24"/>
              </w:rPr>
              <w:t>工作</w:t>
            </w:r>
            <w:r w:rsidRPr="00C822FC">
              <w:rPr>
                <w:rFonts w:ascii="仿宋_GB2312" w:eastAsia="仿宋_GB2312" w:hint="eastAsia"/>
                <w:sz w:val="24"/>
                <w:szCs w:val="24"/>
              </w:rPr>
              <w:t>任务</w:t>
            </w:r>
          </w:p>
        </w:tc>
        <w:tc>
          <w:tcPr>
            <w:tcW w:w="4083" w:type="dxa"/>
            <w:gridSpan w:val="4"/>
            <w:vMerge/>
            <w:vAlign w:val="center"/>
          </w:tcPr>
          <w:p w:rsidR="00B3097C" w:rsidRPr="00C822FC" w:rsidRDefault="00B3097C" w:rsidP="00E6065D">
            <w:pPr>
              <w:jc w:val="center"/>
              <w:rPr>
                <w:rFonts w:ascii="仿宋_GB2312" w:eastAsia="仿宋_GB2312" w:hAnsi="Arial" w:cs="Arial"/>
                <w:bCs/>
                <w:color w:val="000000"/>
                <w:kern w:val="0"/>
                <w:sz w:val="24"/>
                <w:szCs w:val="24"/>
              </w:rPr>
            </w:pPr>
          </w:p>
        </w:tc>
      </w:tr>
      <w:tr w:rsidR="00A548F4" w:rsidRPr="001D3310" w:rsidTr="00A548F4">
        <w:trPr>
          <w:trHeight w:val="420"/>
          <w:jc w:val="center"/>
        </w:trPr>
        <w:tc>
          <w:tcPr>
            <w:tcW w:w="3993" w:type="dxa"/>
            <w:gridSpan w:val="2"/>
            <w:vAlign w:val="center"/>
          </w:tcPr>
          <w:p w:rsidR="00A548F4" w:rsidRPr="00C822FC" w:rsidRDefault="00A548F4" w:rsidP="00E6065D">
            <w:pPr>
              <w:jc w:val="center"/>
              <w:rPr>
                <w:rFonts w:ascii="仿宋_GB2312" w:eastAsia="仿宋_GB2312"/>
                <w:sz w:val="24"/>
                <w:szCs w:val="24"/>
              </w:rPr>
            </w:pPr>
            <w:r w:rsidRPr="00A548F4">
              <w:rPr>
                <w:rFonts w:ascii="仿宋_GB2312" w:eastAsia="仿宋_GB2312" w:hint="eastAsia"/>
                <w:sz w:val="24"/>
                <w:szCs w:val="24"/>
              </w:rPr>
              <w:t>社会服务工作任务</w:t>
            </w:r>
          </w:p>
        </w:tc>
        <w:tc>
          <w:tcPr>
            <w:tcW w:w="4083" w:type="dxa"/>
            <w:gridSpan w:val="4"/>
            <w:vMerge/>
            <w:vAlign w:val="center"/>
          </w:tcPr>
          <w:p w:rsidR="00A548F4" w:rsidRPr="00C822FC" w:rsidRDefault="00A548F4" w:rsidP="00E6065D">
            <w:pPr>
              <w:jc w:val="center"/>
              <w:rPr>
                <w:rFonts w:ascii="仿宋_GB2312" w:eastAsia="仿宋_GB2312" w:hAnsi="Arial" w:cs="Arial"/>
                <w:bCs/>
                <w:color w:val="000000"/>
                <w:kern w:val="0"/>
                <w:sz w:val="24"/>
                <w:szCs w:val="24"/>
              </w:rPr>
            </w:pPr>
          </w:p>
        </w:tc>
      </w:tr>
      <w:tr w:rsidR="00B3097C" w:rsidRPr="001D3310" w:rsidTr="00A548F4">
        <w:trPr>
          <w:trHeight w:val="427"/>
          <w:jc w:val="center"/>
        </w:trPr>
        <w:tc>
          <w:tcPr>
            <w:tcW w:w="3993" w:type="dxa"/>
            <w:gridSpan w:val="2"/>
            <w:vAlign w:val="center"/>
          </w:tcPr>
          <w:p w:rsidR="00B3097C" w:rsidRPr="00C822FC" w:rsidRDefault="00B3097C" w:rsidP="00A548F4">
            <w:pPr>
              <w:jc w:val="center"/>
              <w:rPr>
                <w:rFonts w:ascii="仿宋_GB2312" w:eastAsia="仿宋_GB2312" w:hAnsi="Arial" w:cs="Arial"/>
                <w:bCs/>
                <w:color w:val="000000"/>
                <w:kern w:val="0"/>
                <w:sz w:val="24"/>
                <w:szCs w:val="24"/>
              </w:rPr>
            </w:pPr>
            <w:r w:rsidRPr="00C822FC">
              <w:rPr>
                <w:rFonts w:ascii="仿宋_GB2312" w:eastAsia="仿宋_GB2312" w:hint="eastAsia"/>
                <w:sz w:val="24"/>
                <w:szCs w:val="24"/>
              </w:rPr>
              <w:t>管理服务工作</w:t>
            </w:r>
          </w:p>
        </w:tc>
        <w:tc>
          <w:tcPr>
            <w:tcW w:w="4083" w:type="dxa"/>
            <w:gridSpan w:val="4"/>
            <w:vMerge/>
            <w:vAlign w:val="center"/>
          </w:tcPr>
          <w:p w:rsidR="00B3097C" w:rsidRPr="00C822FC" w:rsidRDefault="00B3097C" w:rsidP="00E6065D">
            <w:pPr>
              <w:jc w:val="center"/>
              <w:rPr>
                <w:rFonts w:ascii="仿宋_GB2312" w:eastAsia="仿宋_GB2312" w:hAnsi="Arial" w:cs="Arial"/>
                <w:bCs/>
                <w:color w:val="000000"/>
                <w:kern w:val="0"/>
                <w:sz w:val="24"/>
                <w:szCs w:val="24"/>
              </w:rPr>
            </w:pPr>
          </w:p>
        </w:tc>
      </w:tr>
    </w:tbl>
    <w:p w:rsidR="00B3097C" w:rsidRDefault="00B3097C" w:rsidP="00B3097C">
      <w:pPr>
        <w:spacing w:line="360" w:lineRule="auto"/>
        <w:ind w:firstLineChars="253" w:firstLine="708"/>
        <w:rPr>
          <w:rFonts w:ascii="仿宋_GB2312" w:eastAsia="仿宋_GB2312"/>
          <w:sz w:val="28"/>
          <w:szCs w:val="28"/>
        </w:rPr>
      </w:pPr>
    </w:p>
    <w:p w:rsidR="003A0A54" w:rsidRDefault="003A0A54" w:rsidP="00B3097C">
      <w:pPr>
        <w:spacing w:line="360" w:lineRule="auto"/>
        <w:ind w:firstLineChars="253" w:firstLine="708"/>
        <w:rPr>
          <w:rFonts w:ascii="仿宋_GB2312" w:eastAsia="仿宋_GB2312"/>
          <w:sz w:val="28"/>
          <w:szCs w:val="28"/>
        </w:rPr>
      </w:pPr>
    </w:p>
    <w:p w:rsidR="00CC6F48" w:rsidRPr="001D3310" w:rsidRDefault="00CC6F48" w:rsidP="00B3097C">
      <w:pPr>
        <w:spacing w:line="360" w:lineRule="auto"/>
        <w:ind w:firstLineChars="253" w:firstLine="708"/>
        <w:rPr>
          <w:rFonts w:ascii="仿宋_GB2312" w:eastAsia="仿宋_GB2312"/>
          <w:sz w:val="28"/>
          <w:szCs w:val="28"/>
        </w:rPr>
      </w:pPr>
    </w:p>
    <w:p w:rsidR="005F50E8" w:rsidRDefault="003A0A54">
      <w:pPr>
        <w:rPr>
          <w:rFonts w:ascii="仿宋_GB2312" w:eastAsia="仿宋_GB2312"/>
          <w:sz w:val="28"/>
          <w:szCs w:val="28"/>
        </w:rPr>
      </w:pPr>
      <w:r>
        <w:rPr>
          <w:rFonts w:ascii="仿宋_GB2312" w:eastAsia="仿宋_GB2312" w:hint="eastAsia"/>
          <w:sz w:val="28"/>
          <w:szCs w:val="28"/>
        </w:rPr>
        <w:t>附：</w:t>
      </w:r>
      <w:r w:rsidR="00E5161C" w:rsidRPr="00E5161C">
        <w:rPr>
          <w:rFonts w:ascii="仿宋_GB2312" w:eastAsia="仿宋_GB2312" w:hint="eastAsia"/>
          <w:sz w:val="28"/>
          <w:szCs w:val="28"/>
        </w:rPr>
        <w:t>关于</w:t>
      </w:r>
      <w:r w:rsidR="00E5161C">
        <w:rPr>
          <w:rFonts w:ascii="仿宋_GB2312" w:eastAsia="仿宋_GB2312" w:hint="eastAsia"/>
          <w:sz w:val="28"/>
          <w:szCs w:val="28"/>
        </w:rPr>
        <w:t>峨眉校区教师发展提升计划有关文件规定摘选</w:t>
      </w:r>
    </w:p>
    <w:p w:rsidR="00E5161C" w:rsidRDefault="000F7388" w:rsidP="003A0A54">
      <w:pPr>
        <w:ind w:firstLineChars="202" w:firstLine="566"/>
        <w:rPr>
          <w:rFonts w:ascii="仿宋_GB2312" w:eastAsia="仿宋_GB2312" w:hAnsi="仿宋" w:cs="Arial"/>
          <w:sz w:val="28"/>
          <w:szCs w:val="28"/>
          <w:shd w:val="clear" w:color="auto" w:fill="FFFFFF"/>
        </w:rPr>
      </w:pPr>
      <w:r>
        <w:rPr>
          <w:rFonts w:ascii="仿宋_GB2312" w:eastAsia="仿宋_GB2312" w:hint="eastAsia"/>
          <w:sz w:val="28"/>
          <w:szCs w:val="28"/>
        </w:rPr>
        <w:t>☆</w:t>
      </w:r>
      <w:r w:rsidR="003C0206" w:rsidRPr="003C5488">
        <w:rPr>
          <w:rFonts w:ascii="仿宋_GB2312" w:eastAsia="仿宋_GB2312" w:hAnsi="仿宋" w:cs="Arial" w:hint="eastAsia"/>
          <w:sz w:val="28"/>
          <w:szCs w:val="28"/>
          <w:shd w:val="clear" w:color="auto" w:fill="FFFFFF"/>
        </w:rPr>
        <w:t>《西南交通大学师资队伍发展与提升计划》（西交校人〔2016〕78号）</w:t>
      </w:r>
    </w:p>
    <w:p w:rsidR="003C0206" w:rsidRPr="00CC6F48" w:rsidRDefault="003C0206" w:rsidP="00CC6F48">
      <w:pPr>
        <w:ind w:firstLineChars="253" w:firstLine="607"/>
        <w:rPr>
          <w:rFonts w:ascii="仿宋_GB2312" w:eastAsia="仿宋_GB2312" w:hAnsi="宋体" w:cs="宋体"/>
          <w:sz w:val="24"/>
          <w:szCs w:val="24"/>
        </w:rPr>
      </w:pPr>
      <w:r w:rsidRPr="00CC6F48">
        <w:rPr>
          <w:rFonts w:ascii="仿宋_GB2312" w:eastAsia="仿宋_GB2312" w:hAnsi="宋体" w:cs="宋体" w:hint="eastAsia"/>
          <w:sz w:val="24"/>
          <w:szCs w:val="24"/>
        </w:rPr>
        <w:t>四、保障机制</w:t>
      </w:r>
    </w:p>
    <w:p w:rsidR="003C0206" w:rsidRPr="00CC6F48" w:rsidRDefault="003C0206" w:rsidP="00CC6F48">
      <w:pPr>
        <w:ind w:firstLineChars="150" w:firstLine="360"/>
        <w:rPr>
          <w:rFonts w:ascii="仿宋_GB2312" w:eastAsia="仿宋_GB2312" w:hAnsi="宋体" w:cs="宋体"/>
          <w:sz w:val="24"/>
          <w:szCs w:val="24"/>
        </w:rPr>
      </w:pPr>
      <w:r w:rsidRPr="00CC6F48">
        <w:rPr>
          <w:rFonts w:ascii="仿宋_GB2312" w:eastAsia="仿宋_GB2312" w:hAnsi="宋体" w:cs="宋体" w:hint="eastAsia"/>
          <w:sz w:val="24"/>
          <w:szCs w:val="24"/>
        </w:rPr>
        <w:t>（四）实施机制</w:t>
      </w:r>
    </w:p>
    <w:p w:rsidR="003C0206" w:rsidRPr="00CC6F48" w:rsidRDefault="003C0206" w:rsidP="00CC6F48">
      <w:pPr>
        <w:ind w:firstLineChars="253" w:firstLine="607"/>
        <w:jc w:val="left"/>
        <w:rPr>
          <w:rFonts w:ascii="仿宋_GB2312" w:eastAsia="仿宋_GB2312" w:hAnsi="宋体" w:cs="宋体"/>
          <w:sz w:val="24"/>
          <w:szCs w:val="24"/>
        </w:rPr>
      </w:pPr>
      <w:r w:rsidRPr="00CC6F48">
        <w:rPr>
          <w:rFonts w:ascii="仿宋_GB2312" w:eastAsia="仿宋_GB2312" w:hAnsi="宋体" w:cs="宋体" w:hint="eastAsia"/>
          <w:sz w:val="24"/>
          <w:szCs w:val="24"/>
        </w:rPr>
        <w:t>4、峨眉校区教师实施特殊机制：</w:t>
      </w:r>
    </w:p>
    <w:p w:rsidR="003C0206" w:rsidRPr="00CC6F48" w:rsidRDefault="003C0206" w:rsidP="00CC6F48">
      <w:pPr>
        <w:pStyle w:val="aa"/>
        <w:ind w:firstLineChars="150" w:firstLine="360"/>
        <w:rPr>
          <w:rFonts w:ascii="仿宋_GB2312" w:eastAsia="仿宋_GB2312" w:hAnsi="宋体" w:cs="宋体"/>
          <w:sz w:val="24"/>
          <w:szCs w:val="24"/>
        </w:rPr>
      </w:pPr>
      <w:r w:rsidRPr="00CC6F48">
        <w:rPr>
          <w:rFonts w:ascii="仿宋_GB2312" w:eastAsia="仿宋_GB2312" w:hAnsi="宋体" w:cs="宋体" w:hint="eastAsia"/>
          <w:sz w:val="24"/>
          <w:szCs w:val="24"/>
        </w:rPr>
        <w:t>（4）峨眉校区教师在峨眉校区定位过渡期期间，将教师发展提升计划纳入岗位聘期工作任务，在确保完成二本（或一本）教学工作任务的前提下，根据教师的不同情况，采用全职脱产提升或在职提升的方式，有计划分阶段按时序实施计划，完成提升计划后，结合其岗位聘期任务进行考核。通过两轮岗位聘期过渡，对未达到岗位准入条件或不能适应原聘岗位工作的，可申请转入专职辅导员、实</w:t>
      </w:r>
      <w:r w:rsidRPr="00CC6F48">
        <w:rPr>
          <w:rFonts w:ascii="仿宋_GB2312" w:eastAsia="仿宋_GB2312" w:hAnsi="宋体" w:cs="宋体" w:hint="eastAsia"/>
          <w:sz w:val="24"/>
          <w:szCs w:val="24"/>
        </w:rPr>
        <w:lastRenderedPageBreak/>
        <w:t>验室及其他专业技术人员、管理人员等岗位，具体按照学校转岗相关规定办理。</w:t>
      </w:r>
    </w:p>
    <w:p w:rsidR="003C0206" w:rsidRDefault="000F7388" w:rsidP="003A0A54">
      <w:pPr>
        <w:pStyle w:val="aa"/>
        <w:ind w:firstLineChars="202" w:firstLine="566"/>
        <w:rPr>
          <w:rFonts w:ascii="仿宋_GB2312" w:eastAsia="仿宋_GB2312" w:hAnsi="仿宋" w:cs="Arial"/>
          <w:sz w:val="28"/>
          <w:szCs w:val="28"/>
          <w:shd w:val="clear" w:color="auto" w:fill="FFFFFF"/>
        </w:rPr>
      </w:pPr>
      <w:r>
        <w:rPr>
          <w:rFonts w:ascii="仿宋_GB2312" w:eastAsia="仿宋_GB2312" w:hint="eastAsia"/>
          <w:sz w:val="28"/>
          <w:szCs w:val="28"/>
        </w:rPr>
        <w:t>☆</w:t>
      </w:r>
      <w:r w:rsidR="003C0206" w:rsidRPr="003C0206">
        <w:rPr>
          <w:rFonts w:ascii="仿宋_GB2312" w:eastAsia="仿宋_GB2312" w:hint="eastAsia"/>
          <w:sz w:val="28"/>
          <w:szCs w:val="28"/>
        </w:rPr>
        <w:t>《西南交通大学峨眉校区定位实施之“乐业计划”》</w:t>
      </w:r>
      <w:r w:rsidR="003C0206">
        <w:rPr>
          <w:rFonts w:ascii="仿宋_GB2312" w:eastAsia="仿宋_GB2312" w:hint="eastAsia"/>
          <w:sz w:val="28"/>
          <w:szCs w:val="28"/>
        </w:rPr>
        <w:t>（</w:t>
      </w:r>
      <w:r w:rsidR="003C0206" w:rsidRPr="003C0206">
        <w:rPr>
          <w:rFonts w:ascii="仿宋_GB2312" w:eastAsia="仿宋_GB2312" w:hAnsi="仿宋" w:cs="Arial" w:hint="eastAsia"/>
          <w:sz w:val="28"/>
          <w:szCs w:val="28"/>
          <w:shd w:val="clear" w:color="auto" w:fill="FFFFFF"/>
        </w:rPr>
        <w:t>西交校人〔2016〕96号</w:t>
      </w:r>
      <w:r w:rsidR="003C0206">
        <w:rPr>
          <w:rFonts w:ascii="仿宋_GB2312" w:eastAsia="仿宋_GB2312" w:hAnsi="仿宋" w:cs="Arial" w:hint="eastAsia"/>
          <w:sz w:val="28"/>
          <w:szCs w:val="28"/>
          <w:shd w:val="clear" w:color="auto" w:fill="FFFFFF"/>
        </w:rPr>
        <w:t>）</w:t>
      </w:r>
    </w:p>
    <w:p w:rsidR="003C0206" w:rsidRPr="00CC6F48" w:rsidRDefault="003C0206" w:rsidP="00CC6F48">
      <w:pPr>
        <w:adjustRightInd w:val="0"/>
        <w:snapToGrid w:val="0"/>
        <w:spacing w:line="360" w:lineRule="auto"/>
        <w:ind w:firstLineChars="270" w:firstLine="648"/>
        <w:jc w:val="left"/>
        <w:rPr>
          <w:rFonts w:ascii="仿宋_GB2312" w:eastAsia="仿宋_GB2312" w:hAnsi="宋体"/>
          <w:sz w:val="24"/>
          <w:szCs w:val="24"/>
        </w:rPr>
      </w:pPr>
      <w:r w:rsidRPr="00CC6F48">
        <w:rPr>
          <w:rFonts w:ascii="仿宋_GB2312" w:eastAsia="仿宋_GB2312" w:hAnsi="宋体" w:hint="eastAsia"/>
          <w:sz w:val="24"/>
          <w:szCs w:val="24"/>
        </w:rPr>
        <w:t>三、峨眉校区工作教师岗位聘用与聘期工作任务</w:t>
      </w:r>
    </w:p>
    <w:p w:rsidR="003C0206" w:rsidRPr="00CC6F48" w:rsidRDefault="003C0206" w:rsidP="00CC6F48">
      <w:pPr>
        <w:adjustRightInd w:val="0"/>
        <w:snapToGrid w:val="0"/>
        <w:spacing w:line="360" w:lineRule="auto"/>
        <w:ind w:firstLineChars="270" w:firstLine="648"/>
        <w:jc w:val="left"/>
        <w:rPr>
          <w:rFonts w:ascii="仿宋_GB2312" w:eastAsia="仿宋_GB2312" w:hAnsi="宋体"/>
          <w:sz w:val="24"/>
          <w:szCs w:val="24"/>
        </w:rPr>
      </w:pPr>
      <w:r w:rsidRPr="00CC6F48">
        <w:rPr>
          <w:rFonts w:ascii="仿宋_GB2312" w:eastAsia="仿宋_GB2312" w:hAnsi="宋体" w:hint="eastAsia"/>
          <w:sz w:val="24"/>
          <w:szCs w:val="24"/>
        </w:rPr>
        <w:t>1、以峨眉校区为主体在确保二本平稳有序的前提下，详细制订峨眉校区教师岗位聘期内各年度二本教学与管理保障性工作任务，以学院为主峨眉校区为辅，制定教师个人分类（分流）发展与分类提升发展性目标任务。</w:t>
      </w:r>
    </w:p>
    <w:p w:rsidR="003C0206" w:rsidRPr="00CC6F48" w:rsidRDefault="003C0206" w:rsidP="00CC6F48">
      <w:pPr>
        <w:adjustRightInd w:val="0"/>
        <w:snapToGrid w:val="0"/>
        <w:spacing w:line="360" w:lineRule="auto"/>
        <w:ind w:firstLineChars="270" w:firstLine="648"/>
        <w:jc w:val="left"/>
        <w:rPr>
          <w:rFonts w:ascii="仿宋_GB2312" w:eastAsia="仿宋_GB2312" w:hAnsi="宋体"/>
          <w:sz w:val="24"/>
          <w:szCs w:val="24"/>
        </w:rPr>
      </w:pPr>
      <w:r w:rsidRPr="00CC6F48">
        <w:rPr>
          <w:rFonts w:ascii="仿宋_GB2312" w:eastAsia="仿宋_GB2312" w:hAnsi="宋体" w:hint="eastAsia"/>
          <w:sz w:val="24"/>
          <w:szCs w:val="24"/>
        </w:rPr>
        <w:t>2、峨眉校区教师发展提升计划纳入岗位聘期工作任务，并由学院进行认定。完成提升计划后，结合其岗位聘期任务进行考核。考核合格视为完成聘期基本教学科研工作任务。</w:t>
      </w:r>
    </w:p>
    <w:p w:rsidR="003C0206" w:rsidRPr="003A0A54" w:rsidRDefault="000F7388" w:rsidP="003A0A54">
      <w:pPr>
        <w:ind w:firstLineChars="253" w:firstLine="708"/>
        <w:rPr>
          <w:rFonts w:ascii="仿宋_GB2312" w:eastAsia="仿宋_GB2312"/>
          <w:sz w:val="28"/>
          <w:szCs w:val="28"/>
        </w:rPr>
      </w:pPr>
      <w:bookmarkStart w:id="1" w:name="机关代字"/>
      <w:r>
        <w:rPr>
          <w:rFonts w:ascii="仿宋_GB2312" w:eastAsia="仿宋_GB2312" w:hint="eastAsia"/>
          <w:sz w:val="28"/>
          <w:szCs w:val="28"/>
        </w:rPr>
        <w:t>☆</w:t>
      </w:r>
      <w:r w:rsidR="003A0A54" w:rsidRPr="003A0A54">
        <w:rPr>
          <w:rFonts w:ascii="仿宋_GB2312" w:eastAsia="仿宋_GB2312" w:hint="eastAsia"/>
          <w:sz w:val="28"/>
          <w:szCs w:val="28"/>
        </w:rPr>
        <w:t>《西南交通大学教学科研单位教师岗位聘期考核指导性实施办法（试行）》（西交校人</w:t>
      </w:r>
      <w:bookmarkEnd w:id="1"/>
      <w:r w:rsidR="003A0A54" w:rsidRPr="003A0A54">
        <w:rPr>
          <w:rFonts w:ascii="仿宋_GB2312" w:eastAsia="仿宋_GB2312" w:hint="eastAsia"/>
          <w:sz w:val="28"/>
          <w:szCs w:val="28"/>
        </w:rPr>
        <w:t>〔</w:t>
      </w:r>
      <w:bookmarkStart w:id="2" w:name="年份"/>
      <w:r w:rsidR="003A0A54" w:rsidRPr="003A0A54">
        <w:rPr>
          <w:rFonts w:ascii="仿宋_GB2312" w:eastAsia="仿宋_GB2312" w:hint="eastAsia"/>
          <w:sz w:val="28"/>
          <w:szCs w:val="28"/>
        </w:rPr>
        <w:t>2016</w:t>
      </w:r>
      <w:bookmarkEnd w:id="2"/>
      <w:r w:rsidR="003A0A54" w:rsidRPr="003A0A54">
        <w:rPr>
          <w:rFonts w:ascii="仿宋_GB2312" w:eastAsia="仿宋_GB2312" w:hint="eastAsia"/>
          <w:sz w:val="28"/>
          <w:szCs w:val="28"/>
        </w:rPr>
        <w:t>〕</w:t>
      </w:r>
      <w:bookmarkStart w:id="3" w:name="序号"/>
      <w:r w:rsidR="003A0A54" w:rsidRPr="003A0A54">
        <w:rPr>
          <w:rFonts w:ascii="仿宋_GB2312" w:eastAsia="仿宋_GB2312" w:hint="eastAsia"/>
          <w:sz w:val="28"/>
          <w:szCs w:val="28"/>
        </w:rPr>
        <w:t>76</w:t>
      </w:r>
      <w:bookmarkEnd w:id="3"/>
      <w:r w:rsidR="003A0A54" w:rsidRPr="003A0A54">
        <w:rPr>
          <w:rFonts w:ascii="仿宋_GB2312" w:eastAsia="仿宋_GB2312" w:hint="eastAsia"/>
          <w:sz w:val="28"/>
          <w:szCs w:val="28"/>
        </w:rPr>
        <w:t>号）</w:t>
      </w:r>
    </w:p>
    <w:p w:rsidR="003A0A54" w:rsidRPr="00CC6F48" w:rsidRDefault="003A0A54" w:rsidP="00CC6F48">
      <w:pPr>
        <w:spacing w:line="300" w:lineRule="auto"/>
        <w:ind w:firstLineChars="200" w:firstLine="482"/>
        <w:jc w:val="left"/>
        <w:rPr>
          <w:rFonts w:ascii="仿宋_GB2312" w:eastAsia="仿宋_GB2312" w:hAnsi="宋体" w:cs="宋体"/>
          <w:sz w:val="24"/>
          <w:szCs w:val="24"/>
        </w:rPr>
      </w:pPr>
      <w:r w:rsidRPr="00CC6F48">
        <w:rPr>
          <w:rFonts w:ascii="仿宋_GB2312" w:eastAsia="仿宋_GB2312" w:hAnsi="宋体" w:hint="eastAsia"/>
          <w:b/>
          <w:color w:val="000000"/>
          <w:sz w:val="24"/>
          <w:szCs w:val="24"/>
        </w:rPr>
        <w:t xml:space="preserve">第四十一条 </w:t>
      </w:r>
      <w:r w:rsidRPr="00CC6F48">
        <w:rPr>
          <w:rFonts w:ascii="仿宋_GB2312" w:eastAsia="仿宋_GB2312" w:hAnsi="宋体" w:cs="宋体" w:hint="eastAsia"/>
          <w:sz w:val="24"/>
          <w:szCs w:val="24"/>
        </w:rPr>
        <w:t>根据《西南交通大学师资队伍发展与提升计划》（西交校人[2016]78号）的相关规定，峨眉校区教师在峨眉校区定位过渡期期间，应在确保完成二本（或一本）教学工作任务的前提下，将教师发展提升计划纳入岗位聘期基本工作任务，并明确提升内容和目标。</w:t>
      </w:r>
    </w:p>
    <w:p w:rsidR="003A0A54" w:rsidRPr="003A0A54" w:rsidRDefault="003A0A54" w:rsidP="003A0A54">
      <w:pPr>
        <w:ind w:firstLineChars="253" w:firstLine="708"/>
        <w:rPr>
          <w:rFonts w:ascii="仿宋_GB2312" w:eastAsia="仿宋_GB2312"/>
          <w:sz w:val="28"/>
          <w:szCs w:val="28"/>
        </w:rPr>
      </w:pPr>
    </w:p>
    <w:p w:rsidR="003C0206" w:rsidRPr="003C0206" w:rsidRDefault="003C0206" w:rsidP="003C0206">
      <w:pPr>
        <w:pStyle w:val="aa"/>
        <w:ind w:firstLineChars="253" w:firstLine="708"/>
        <w:rPr>
          <w:rFonts w:ascii="仿宋_GB2312" w:eastAsia="仿宋_GB2312"/>
          <w:sz w:val="28"/>
          <w:szCs w:val="28"/>
        </w:rPr>
      </w:pPr>
    </w:p>
    <w:sectPr w:rsidR="003C0206" w:rsidRPr="003C0206">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EDD" w:rsidRDefault="008E3EDD" w:rsidP="00AA422B">
      <w:r>
        <w:separator/>
      </w:r>
    </w:p>
  </w:endnote>
  <w:endnote w:type="continuationSeparator" w:id="0">
    <w:p w:rsidR="008E3EDD" w:rsidRDefault="008E3EDD" w:rsidP="00AA4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5006538"/>
      <w:docPartObj>
        <w:docPartGallery w:val="Page Numbers (Bottom of Page)"/>
        <w:docPartUnique/>
      </w:docPartObj>
    </w:sdtPr>
    <w:sdtEndPr/>
    <w:sdtContent>
      <w:p w:rsidR="00AA422B" w:rsidRDefault="00AA422B">
        <w:pPr>
          <w:pStyle w:val="a6"/>
          <w:jc w:val="center"/>
        </w:pPr>
        <w:r>
          <w:fldChar w:fldCharType="begin"/>
        </w:r>
        <w:r>
          <w:instrText>PAGE   \* MERGEFORMAT</w:instrText>
        </w:r>
        <w:r>
          <w:fldChar w:fldCharType="separate"/>
        </w:r>
        <w:r w:rsidR="00992A4F" w:rsidRPr="00992A4F">
          <w:rPr>
            <w:noProof/>
            <w:lang w:val="zh-CN"/>
          </w:rPr>
          <w:t>1</w:t>
        </w:r>
        <w:r>
          <w:fldChar w:fldCharType="end"/>
        </w:r>
      </w:p>
    </w:sdtContent>
  </w:sdt>
  <w:p w:rsidR="00AA422B" w:rsidRDefault="00AA422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EDD" w:rsidRDefault="008E3EDD" w:rsidP="00AA422B">
      <w:r>
        <w:separator/>
      </w:r>
    </w:p>
  </w:footnote>
  <w:footnote w:type="continuationSeparator" w:id="0">
    <w:p w:rsidR="008E3EDD" w:rsidRDefault="008E3EDD" w:rsidP="00AA42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97C"/>
    <w:rsid w:val="000027F3"/>
    <w:rsid w:val="00004799"/>
    <w:rsid w:val="00006175"/>
    <w:rsid w:val="0002017F"/>
    <w:rsid w:val="00037591"/>
    <w:rsid w:val="00062F8C"/>
    <w:rsid w:val="0007355F"/>
    <w:rsid w:val="000A0E77"/>
    <w:rsid w:val="000D08DB"/>
    <w:rsid w:val="000E03FF"/>
    <w:rsid w:val="000F7388"/>
    <w:rsid w:val="001016FF"/>
    <w:rsid w:val="00145883"/>
    <w:rsid w:val="001C1007"/>
    <w:rsid w:val="001C1C36"/>
    <w:rsid w:val="001D0325"/>
    <w:rsid w:val="001E0D79"/>
    <w:rsid w:val="001E206F"/>
    <w:rsid w:val="00271F5E"/>
    <w:rsid w:val="00293E3A"/>
    <w:rsid w:val="002B7823"/>
    <w:rsid w:val="002B7B4D"/>
    <w:rsid w:val="002C1613"/>
    <w:rsid w:val="002D0D18"/>
    <w:rsid w:val="003034CD"/>
    <w:rsid w:val="00330F47"/>
    <w:rsid w:val="00370B2E"/>
    <w:rsid w:val="003A0A54"/>
    <w:rsid w:val="003A5B43"/>
    <w:rsid w:val="003B1AB8"/>
    <w:rsid w:val="003C0206"/>
    <w:rsid w:val="003C25E2"/>
    <w:rsid w:val="003E1ACE"/>
    <w:rsid w:val="004011B6"/>
    <w:rsid w:val="00415AC0"/>
    <w:rsid w:val="00417280"/>
    <w:rsid w:val="004332F6"/>
    <w:rsid w:val="00485341"/>
    <w:rsid w:val="00486148"/>
    <w:rsid w:val="00486678"/>
    <w:rsid w:val="004877A0"/>
    <w:rsid w:val="004973E0"/>
    <w:rsid w:val="004A2452"/>
    <w:rsid w:val="004A26E9"/>
    <w:rsid w:val="004A2873"/>
    <w:rsid w:val="004B23A5"/>
    <w:rsid w:val="004D44A6"/>
    <w:rsid w:val="004D6F62"/>
    <w:rsid w:val="004F319A"/>
    <w:rsid w:val="00500F7A"/>
    <w:rsid w:val="00531630"/>
    <w:rsid w:val="00542E24"/>
    <w:rsid w:val="00573C49"/>
    <w:rsid w:val="00582D16"/>
    <w:rsid w:val="00585B22"/>
    <w:rsid w:val="00597FF5"/>
    <w:rsid w:val="005C15A9"/>
    <w:rsid w:val="005D4E01"/>
    <w:rsid w:val="005D784E"/>
    <w:rsid w:val="005E36B3"/>
    <w:rsid w:val="005F10FA"/>
    <w:rsid w:val="005F2871"/>
    <w:rsid w:val="005F50E8"/>
    <w:rsid w:val="005F6154"/>
    <w:rsid w:val="00630D71"/>
    <w:rsid w:val="00632EB1"/>
    <w:rsid w:val="006708ED"/>
    <w:rsid w:val="006928DD"/>
    <w:rsid w:val="006B43E4"/>
    <w:rsid w:val="006C40FE"/>
    <w:rsid w:val="006D39A6"/>
    <w:rsid w:val="006F22A1"/>
    <w:rsid w:val="006F74A4"/>
    <w:rsid w:val="00702688"/>
    <w:rsid w:val="0071030B"/>
    <w:rsid w:val="0071679F"/>
    <w:rsid w:val="00723DAF"/>
    <w:rsid w:val="007350CE"/>
    <w:rsid w:val="0073513D"/>
    <w:rsid w:val="00763BD9"/>
    <w:rsid w:val="007A52C9"/>
    <w:rsid w:val="007B51F4"/>
    <w:rsid w:val="007C14DB"/>
    <w:rsid w:val="007D52A1"/>
    <w:rsid w:val="007E4ABA"/>
    <w:rsid w:val="00804863"/>
    <w:rsid w:val="008075C8"/>
    <w:rsid w:val="00813CDB"/>
    <w:rsid w:val="00815A7E"/>
    <w:rsid w:val="0081757A"/>
    <w:rsid w:val="00825AD1"/>
    <w:rsid w:val="0085350B"/>
    <w:rsid w:val="00867808"/>
    <w:rsid w:val="008725D0"/>
    <w:rsid w:val="00896FF7"/>
    <w:rsid w:val="008A1F56"/>
    <w:rsid w:val="008A33D3"/>
    <w:rsid w:val="008C6A59"/>
    <w:rsid w:val="008D4738"/>
    <w:rsid w:val="008D5380"/>
    <w:rsid w:val="008E3EDD"/>
    <w:rsid w:val="008E4EB4"/>
    <w:rsid w:val="00903E03"/>
    <w:rsid w:val="00934ECB"/>
    <w:rsid w:val="00940C1A"/>
    <w:rsid w:val="00955135"/>
    <w:rsid w:val="00963494"/>
    <w:rsid w:val="0098680A"/>
    <w:rsid w:val="00992A4F"/>
    <w:rsid w:val="009C09C0"/>
    <w:rsid w:val="009C2F65"/>
    <w:rsid w:val="009E5132"/>
    <w:rsid w:val="00A46C84"/>
    <w:rsid w:val="00A52090"/>
    <w:rsid w:val="00A548F4"/>
    <w:rsid w:val="00A57A70"/>
    <w:rsid w:val="00A8499F"/>
    <w:rsid w:val="00A85D79"/>
    <w:rsid w:val="00AA422B"/>
    <w:rsid w:val="00AB1583"/>
    <w:rsid w:val="00AE6542"/>
    <w:rsid w:val="00B07DD1"/>
    <w:rsid w:val="00B15FEC"/>
    <w:rsid w:val="00B3097C"/>
    <w:rsid w:val="00B4542D"/>
    <w:rsid w:val="00B455BC"/>
    <w:rsid w:val="00B5176B"/>
    <w:rsid w:val="00B70E5C"/>
    <w:rsid w:val="00B71C9F"/>
    <w:rsid w:val="00B73366"/>
    <w:rsid w:val="00B7511E"/>
    <w:rsid w:val="00B86A6B"/>
    <w:rsid w:val="00BB1264"/>
    <w:rsid w:val="00BB3E3A"/>
    <w:rsid w:val="00BC06D0"/>
    <w:rsid w:val="00BC76F2"/>
    <w:rsid w:val="00BD4127"/>
    <w:rsid w:val="00BE1A89"/>
    <w:rsid w:val="00BF0CE8"/>
    <w:rsid w:val="00C078E4"/>
    <w:rsid w:val="00C10BD3"/>
    <w:rsid w:val="00C27C2C"/>
    <w:rsid w:val="00C46E89"/>
    <w:rsid w:val="00C709B7"/>
    <w:rsid w:val="00C822FC"/>
    <w:rsid w:val="00C93DC6"/>
    <w:rsid w:val="00CA02D1"/>
    <w:rsid w:val="00CC6F48"/>
    <w:rsid w:val="00CE1C09"/>
    <w:rsid w:val="00CE7845"/>
    <w:rsid w:val="00CF7CA4"/>
    <w:rsid w:val="00D0656A"/>
    <w:rsid w:val="00D326EB"/>
    <w:rsid w:val="00D4057A"/>
    <w:rsid w:val="00D47A4B"/>
    <w:rsid w:val="00D623D3"/>
    <w:rsid w:val="00D81D24"/>
    <w:rsid w:val="00D96202"/>
    <w:rsid w:val="00DA7B5E"/>
    <w:rsid w:val="00DC2750"/>
    <w:rsid w:val="00DC3ED3"/>
    <w:rsid w:val="00DE0CB0"/>
    <w:rsid w:val="00DE2307"/>
    <w:rsid w:val="00DE7F7D"/>
    <w:rsid w:val="00DF06D5"/>
    <w:rsid w:val="00E0539C"/>
    <w:rsid w:val="00E11C71"/>
    <w:rsid w:val="00E42474"/>
    <w:rsid w:val="00E5161C"/>
    <w:rsid w:val="00E74F46"/>
    <w:rsid w:val="00E949EE"/>
    <w:rsid w:val="00E956B1"/>
    <w:rsid w:val="00EB5A7C"/>
    <w:rsid w:val="00F10FC9"/>
    <w:rsid w:val="00F22857"/>
    <w:rsid w:val="00F41DF9"/>
    <w:rsid w:val="00F453C3"/>
    <w:rsid w:val="00F54511"/>
    <w:rsid w:val="00F574A8"/>
    <w:rsid w:val="00F672E8"/>
    <w:rsid w:val="00F81218"/>
    <w:rsid w:val="00FC6001"/>
    <w:rsid w:val="00FD0FFC"/>
    <w:rsid w:val="00FE5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4FB2E4"/>
  <w15:docId w15:val="{76C22564-06DC-418A-A024-A89DF312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097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30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A422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AA422B"/>
    <w:rPr>
      <w:sz w:val="18"/>
      <w:szCs w:val="18"/>
    </w:rPr>
  </w:style>
  <w:style w:type="paragraph" w:styleId="a6">
    <w:name w:val="footer"/>
    <w:basedOn w:val="a"/>
    <w:link w:val="a7"/>
    <w:uiPriority w:val="99"/>
    <w:unhideWhenUsed/>
    <w:rsid w:val="00AA422B"/>
    <w:pPr>
      <w:tabs>
        <w:tab w:val="center" w:pos="4153"/>
        <w:tab w:val="right" w:pos="8306"/>
      </w:tabs>
      <w:snapToGrid w:val="0"/>
      <w:jc w:val="left"/>
    </w:pPr>
    <w:rPr>
      <w:sz w:val="18"/>
      <w:szCs w:val="18"/>
    </w:rPr>
  </w:style>
  <w:style w:type="character" w:customStyle="1" w:styleId="a7">
    <w:name w:val="页脚 字符"/>
    <w:basedOn w:val="a0"/>
    <w:link w:val="a6"/>
    <w:uiPriority w:val="99"/>
    <w:rsid w:val="00AA422B"/>
    <w:rPr>
      <w:sz w:val="18"/>
      <w:szCs w:val="18"/>
    </w:rPr>
  </w:style>
  <w:style w:type="paragraph" w:styleId="a8">
    <w:name w:val="Balloon Text"/>
    <w:basedOn w:val="a"/>
    <w:link w:val="a9"/>
    <w:uiPriority w:val="99"/>
    <w:semiHidden/>
    <w:unhideWhenUsed/>
    <w:rsid w:val="00C822FC"/>
    <w:rPr>
      <w:sz w:val="18"/>
      <w:szCs w:val="18"/>
    </w:rPr>
  </w:style>
  <w:style w:type="character" w:customStyle="1" w:styleId="a9">
    <w:name w:val="批注框文本 字符"/>
    <w:basedOn w:val="a0"/>
    <w:link w:val="a8"/>
    <w:uiPriority w:val="99"/>
    <w:semiHidden/>
    <w:rsid w:val="00C822FC"/>
    <w:rPr>
      <w:sz w:val="18"/>
      <w:szCs w:val="18"/>
    </w:rPr>
  </w:style>
  <w:style w:type="paragraph" w:styleId="aa">
    <w:name w:val="List Paragraph"/>
    <w:basedOn w:val="a"/>
    <w:uiPriority w:val="34"/>
    <w:qFormat/>
    <w:rsid w:val="003C0206"/>
    <w:pPr>
      <w:ind w:firstLineChars="200" w:firstLine="42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4</Pages>
  <Words>319</Words>
  <Characters>1823</Characters>
  <Application>Microsoft Office Word</Application>
  <DocSecurity>0</DocSecurity>
  <Lines>15</Lines>
  <Paragraphs>4</Paragraphs>
  <ScaleCrop>false</ScaleCrop>
  <Company>Microsoft</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ZTJ</cp:lastModifiedBy>
  <cp:revision>13</cp:revision>
  <cp:lastPrinted>2016-09-22T06:21:00Z</cp:lastPrinted>
  <dcterms:created xsi:type="dcterms:W3CDTF">2016-09-18T11:23:00Z</dcterms:created>
  <dcterms:modified xsi:type="dcterms:W3CDTF">2016-10-19T09:33:00Z</dcterms:modified>
</cp:coreProperties>
</file>